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20" w:rsidRDefault="00D31A20" w:rsidP="00D31A20">
      <w:pPr>
        <w:pStyle w:val="DanaNejedlov-Nadpis"/>
      </w:pPr>
      <w:r>
        <w:t>Úvodní slovo k tvorbě domácího úkolu</w:t>
      </w:r>
    </w:p>
    <w:p w:rsidR="00D31A20" w:rsidRDefault="00D31A20" w:rsidP="00D31A20">
      <w:pPr>
        <w:pStyle w:val="DanaNejedlov-Text"/>
      </w:pPr>
      <w:r>
        <w:t>Nejprve si pozorně pročtěte tuto část a potom teprve začněte dělat domácí úkol.</w:t>
      </w:r>
    </w:p>
    <w:p w:rsidR="00D31A20" w:rsidRDefault="00D31A20" w:rsidP="00D31A20">
      <w:pPr>
        <w:pStyle w:val="DanaNejedlov-Text"/>
      </w:pPr>
      <w:r>
        <w:t>Nedělejte svůj dokument tím způsobem, že budete přepisovat tento dokument (i když by to také šlo). Tento dokument okoukejte a potom založte na svém počítači nový prázdný dokument, ve kterém vše potřebné znovu vytvoříte.</w:t>
      </w:r>
    </w:p>
    <w:p w:rsidR="00D31A20" w:rsidRDefault="00D31A20" w:rsidP="00D31A20">
      <w:pPr>
        <w:pStyle w:val="DanaNejedlov-Text"/>
      </w:pPr>
      <w:r>
        <w:t>Text dokumentu nekopírujte doslova z</w:t>
      </w:r>
      <w:r w:rsidR="009E709D">
        <w:t> </w:t>
      </w:r>
      <w:r>
        <w:t>tohoto vzoru, ale napište vlastní text přizpůsobený Vašemu zadání. Jméno Vašeho souboru se zadáním bude jiné a obsahy kontingenční tabulky a grafu budou také jiné.</w:t>
      </w:r>
    </w:p>
    <w:p w:rsidR="00D31A20" w:rsidRDefault="00D31A20" w:rsidP="00D31A20">
      <w:pPr>
        <w:pStyle w:val="DanaNejedlov-Text"/>
      </w:pPr>
      <w:r>
        <w:t>Většinu bodů můžete získat za styly textu. V poznámkách pod čarou najdete, jak se mají Vaše styly pro jednotlivé druhy testů jmenovat. Okoukejte u jednotlivých stylů v tomto dokumentu všechny jejich atributy, zejména „Styl následujícího odstavce“ (projeví se</w:t>
      </w:r>
      <w:r w:rsidR="00F60C67">
        <w:t>,</w:t>
      </w:r>
      <w:r>
        <w:t xml:space="preserve"> když zmáčknete klávesu Enter bezprostředně za textem v určitém stylu), </w:t>
      </w:r>
      <w:r w:rsidR="00B90FFF">
        <w:t>„Tok textu“ ve f</w:t>
      </w:r>
      <w:r>
        <w:t>ormát</w:t>
      </w:r>
      <w:r w:rsidR="00B90FFF">
        <w:t>u</w:t>
      </w:r>
      <w:r>
        <w:t xml:space="preserve"> odstavce, „Číslování“ a aplikujte je na Vaše styly.</w:t>
      </w:r>
    </w:p>
    <w:p w:rsidR="00D31A20" w:rsidRDefault="00D31A20" w:rsidP="00D31A20">
      <w:pPr>
        <w:pStyle w:val="DanaNejedlov-Text"/>
      </w:pPr>
      <w:r>
        <w:t>Předtím, než práci odevzdáte, zkontrolujte, zda v</w:t>
      </w:r>
      <w:r w:rsidR="00E63775">
        <w:t> </w:t>
      </w:r>
      <w:r>
        <w:t>seznamu stylů Vašeho dokumentu nejsou nějaké vlastní styly, které tam nepatří, protože jsou třeba kopiemi jiných stylů nebo předchozími nepovedenými verzemi. Takové styly vymažte.</w:t>
      </w:r>
    </w:p>
    <w:p w:rsidR="00D31A20" w:rsidRDefault="00DE0717" w:rsidP="00D31A20">
      <w:pPr>
        <w:pStyle w:val="DanaNejedlov-Text"/>
      </w:pPr>
      <w:r>
        <w:t>Tuto práci vytvořte pomocí</w:t>
      </w:r>
      <w:r w:rsidR="00D31A20">
        <w:t xml:space="preserve"> kancelářsk</w:t>
      </w:r>
      <w:r>
        <w:t>ého</w:t>
      </w:r>
      <w:r w:rsidR="00D31A20">
        <w:t xml:space="preserve"> </w:t>
      </w:r>
      <w:r>
        <w:t xml:space="preserve">softwarového </w:t>
      </w:r>
      <w:r w:rsidR="00D31A20">
        <w:t>balík</w:t>
      </w:r>
      <w:r>
        <w:t>u</w:t>
      </w:r>
      <w:r w:rsidR="00D31A20">
        <w:t xml:space="preserve"> Microsoft Office libovolné verze.</w:t>
      </w:r>
    </w:p>
    <w:p w:rsidR="00D31A20" w:rsidRDefault="00D31A20" w:rsidP="00D31A20">
      <w:pPr>
        <w:pStyle w:val="DanaNejedlov-Text"/>
      </w:pPr>
      <w:r>
        <w:t>To, co jako vypracovaný domácí úkol pošlete, budou dva soubory. Například, když jako zadání dostanete soubor „00.</w:t>
      </w:r>
      <w:r w:rsidR="00760A97">
        <w:t>xlsx</w:t>
      </w:r>
      <w:r>
        <w:t>“, tak odevzdáte soubory „00.xls</w:t>
      </w:r>
      <w:r w:rsidR="00C64EF6">
        <w:t>x</w:t>
      </w:r>
      <w:r>
        <w:t>“ a „00.doc</w:t>
      </w:r>
      <w:r w:rsidR="00C64EF6">
        <w:t>x</w:t>
      </w:r>
      <w:r>
        <w:t xml:space="preserve">“. Před odesláním tyto soubory zabalte do </w:t>
      </w:r>
      <w:r w:rsidR="003266C8">
        <w:t xml:space="preserve">jediného </w:t>
      </w:r>
      <w:r>
        <w:t>souboru „</w:t>
      </w:r>
      <w:proofErr w:type="gramStart"/>
      <w:r>
        <w:t>00.zip</w:t>
      </w:r>
      <w:proofErr w:type="gramEnd"/>
      <w:r>
        <w:t>“.</w:t>
      </w:r>
    </w:p>
    <w:p w:rsidR="00D31A20" w:rsidRDefault="00D31A20" w:rsidP="00D31A20">
      <w:pPr>
        <w:pStyle w:val="DanaNejedlov-Text"/>
      </w:pPr>
      <w:r>
        <w:t>Za tímto textem následuje vzor domácího úkolu a návod na vytváření číslovaných stylů.</w:t>
      </w:r>
    </w:p>
    <w:p w:rsidR="00E1753B" w:rsidRPr="00486002" w:rsidRDefault="00486002" w:rsidP="00D31A20">
      <w:pPr>
        <w:pStyle w:val="DanaNejedlov-Nadpis"/>
      </w:pPr>
      <w:r w:rsidRPr="00486002">
        <w:lastRenderedPageBreak/>
        <w:t>Domácí úkol</w:t>
      </w:r>
      <w:r w:rsidR="00A77677">
        <w:rPr>
          <w:rStyle w:val="Znakapoznpodarou"/>
        </w:rPr>
        <w:footnoteReference w:id="1"/>
      </w:r>
    </w:p>
    <w:p w:rsidR="00486002" w:rsidRDefault="00486002" w:rsidP="00F60C67">
      <w:pPr>
        <w:pStyle w:val="DanaNejedlov-Text"/>
        <w:tabs>
          <w:tab w:val="right" w:pos="9072"/>
        </w:tabs>
      </w:pPr>
      <w:r>
        <w:t>Vypracovala: Dana Nejedlová</w:t>
      </w:r>
      <w:r>
        <w:tab/>
        <w:t xml:space="preserve">Datum: </w:t>
      </w:r>
      <w:r w:rsidR="003F6D49">
        <w:t>5</w:t>
      </w:r>
      <w:r>
        <w:t xml:space="preserve">. </w:t>
      </w:r>
      <w:r w:rsidR="003E1FA4">
        <w:t>l</w:t>
      </w:r>
      <w:r w:rsidR="003F6D49">
        <w:t>edna</w:t>
      </w:r>
      <w:r>
        <w:t xml:space="preserve"> 20</w:t>
      </w:r>
      <w:r w:rsidR="00F95FCF">
        <w:t>2</w:t>
      </w:r>
      <w:r w:rsidR="003F6D49">
        <w:t>4</w:t>
      </w:r>
    </w:p>
    <w:p w:rsidR="00080CFF" w:rsidRDefault="00563F2A" w:rsidP="00C704BB">
      <w:pPr>
        <w:pStyle w:val="DanaNejedlov-slovanpodnadpis"/>
      </w:pPr>
      <w:r>
        <w:t>Zadání</w:t>
      </w:r>
      <w:r w:rsidR="00013079">
        <w:rPr>
          <w:rStyle w:val="Znakapoznpodarou"/>
        </w:rPr>
        <w:footnoteReference w:id="2"/>
      </w:r>
    </w:p>
    <w:p w:rsidR="00DE7CDD" w:rsidRDefault="0029333D" w:rsidP="009B66E2">
      <w:pPr>
        <w:pStyle w:val="DanaNejedlov-Text"/>
      </w:pPr>
      <w:r>
        <w:t xml:space="preserve">Mé </w:t>
      </w:r>
      <w:r w:rsidR="00DE7CDD">
        <w:t>zadání jsem dostala v souboru „</w:t>
      </w:r>
      <w:r w:rsidR="00124FC4">
        <w:t>00</w:t>
      </w:r>
      <w:r w:rsidR="00B90FFF" w:rsidRPr="00B90FFF">
        <w:t>.</w:t>
      </w:r>
      <w:r w:rsidR="00124FC4">
        <w:t>xlsx</w:t>
      </w:r>
      <w:r w:rsidR="00DE7CDD">
        <w:t>“ a zde jsou výsledky.</w:t>
      </w:r>
      <w:r w:rsidR="00D54FEA">
        <w:rPr>
          <w:rStyle w:val="Znakapoznpodarou"/>
        </w:rPr>
        <w:footnoteReference w:id="3"/>
      </w:r>
    </w:p>
    <w:p w:rsidR="005C0E71" w:rsidRDefault="005C0E71" w:rsidP="00A76C51">
      <w:pPr>
        <w:pStyle w:val="DanaNejedlov-slovanpodnadpis"/>
      </w:pPr>
      <w:r>
        <w:t>Výsledky</w:t>
      </w:r>
    </w:p>
    <w:p w:rsidR="009E709D" w:rsidRPr="009E709D" w:rsidRDefault="00EB190B" w:rsidP="005C0E71">
      <w:pPr>
        <w:pStyle w:val="DanaNejedlov-slovanpodnadpis"/>
        <w:numPr>
          <w:ilvl w:val="1"/>
          <w:numId w:val="17"/>
        </w:numPr>
      </w:pPr>
      <w:r>
        <w:t>Produktivita práce</w:t>
      </w:r>
    </w:p>
    <w:p w:rsidR="00EB190B" w:rsidRDefault="002F1663" w:rsidP="00EB190B">
      <w:pPr>
        <w:pStyle w:val="DanaNejedlov-Text"/>
      </w:pPr>
      <w:r>
        <w:fldChar w:fldCharType="begin"/>
      </w:r>
      <w:r>
        <w:instrText xml:space="preserve"> REF _Ref155094955 \r \h </w:instrText>
      </w:r>
      <w:r>
        <w:fldChar w:fldCharType="separate"/>
      </w:r>
      <w:r w:rsidR="004C64D0">
        <w:t>Tab. 1</w:t>
      </w:r>
      <w:r>
        <w:fldChar w:fldCharType="end"/>
      </w:r>
      <w:r w:rsidR="00EB190B">
        <w:rPr>
          <w:rStyle w:val="Znakapoznpodarou"/>
        </w:rPr>
        <w:footnoteReference w:id="4"/>
      </w:r>
      <w:r w:rsidR="00EB190B">
        <w:t>,</w:t>
      </w:r>
      <w:r w:rsidR="003E20D7">
        <w:rPr>
          <w:rStyle w:val="Znakapoznpodarou"/>
        </w:rPr>
        <w:footnoteReference w:id="5"/>
      </w:r>
      <w:r w:rsidR="00EB190B">
        <w:t xml:space="preserve"> </w:t>
      </w:r>
      <w:r w:rsidR="00EB190B" w:rsidRPr="00331B42">
        <w:t xml:space="preserve">zobrazuje </w:t>
      </w:r>
      <w:r w:rsidR="00EB190B">
        <w:t xml:space="preserve">produktivitu práce </w:t>
      </w:r>
      <w:r>
        <w:t xml:space="preserve">rovnou podílu výsledku hospodaření a počtu pracovníků </w:t>
      </w:r>
      <w:r w:rsidR="00EB190B">
        <w:t>za všechny pondělky roku 2000</w:t>
      </w:r>
      <w:r w:rsidR="00EB190B" w:rsidRPr="00331B42">
        <w:t>.</w:t>
      </w:r>
    </w:p>
    <w:p w:rsidR="00F64E88" w:rsidRDefault="00F64E88" w:rsidP="00EB190B">
      <w:pPr>
        <w:pStyle w:val="DanaNejedlov-Popistabulky"/>
        <w:numPr>
          <w:ilvl w:val="0"/>
          <w:numId w:val="1"/>
        </w:numPr>
        <w:ind w:left="851" w:hanging="851"/>
      </w:pPr>
      <w:bookmarkStart w:id="0" w:name="_Ref155094955"/>
      <w:r>
        <w:lastRenderedPageBreak/>
        <w:t>Produktivita práce v pondělí v roce 2000</w:t>
      </w:r>
      <w:r>
        <w:rPr>
          <w:rStyle w:val="Znakapoznpodarou"/>
        </w:rPr>
        <w:footnoteReference w:id="6"/>
      </w:r>
      <w:bookmarkEnd w:id="0"/>
    </w:p>
    <w:tbl>
      <w:tblPr>
        <w:tblW w:w="0" w:type="auto"/>
        <w:tblInd w:w="55" w:type="dxa"/>
        <w:tblCellMar>
          <w:left w:w="70" w:type="dxa"/>
          <w:right w:w="70" w:type="dxa"/>
        </w:tblCellMar>
        <w:tblLook w:val="04A0" w:firstRow="1" w:lastRow="0" w:firstColumn="1" w:lastColumn="0" w:noHBand="0" w:noVBand="1"/>
      </w:tblPr>
      <w:tblGrid>
        <w:gridCol w:w="1724"/>
        <w:gridCol w:w="691"/>
        <w:gridCol w:w="938"/>
        <w:gridCol w:w="1034"/>
        <w:gridCol w:w="979"/>
        <w:gridCol w:w="733"/>
        <w:gridCol w:w="605"/>
        <w:gridCol w:w="607"/>
        <w:gridCol w:w="1258"/>
      </w:tblGrid>
      <w:tr w:rsidR="00EB190B" w:rsidRPr="00F64E88" w:rsidTr="003E20D7">
        <w:trPr>
          <w:trHeight w:val="300"/>
        </w:trPr>
        <w:tc>
          <w:tcPr>
            <w:tcW w:w="0" w:type="auto"/>
            <w:tcBorders>
              <w:top w:val="nil"/>
              <w:left w:val="nil"/>
              <w:bottom w:val="nil"/>
              <w:right w:val="nil"/>
            </w:tcBorders>
            <w:shd w:val="clear" w:color="DCE6F1" w:fill="DCE6F1"/>
            <w:noWrap/>
            <w:vAlign w:val="bottom"/>
            <w:hideMark/>
          </w:tcPr>
          <w:p w:rsidR="00EB190B" w:rsidRPr="00F64E88" w:rsidRDefault="00EB190B" w:rsidP="003E20D7">
            <w:pPr>
              <w:keepNext/>
              <w:rPr>
                <w:rFonts w:ascii="Calibri" w:hAnsi="Calibri"/>
                <w:color w:val="000000"/>
                <w:sz w:val="18"/>
                <w:szCs w:val="18"/>
              </w:rPr>
            </w:pPr>
            <w:r w:rsidRPr="00F64E88">
              <w:rPr>
                <w:rFonts w:ascii="Calibri" w:hAnsi="Calibri"/>
                <w:color w:val="000000"/>
                <w:sz w:val="18"/>
                <w:szCs w:val="18"/>
              </w:rPr>
              <w:t>Rok</w:t>
            </w:r>
          </w:p>
        </w:tc>
        <w:tc>
          <w:tcPr>
            <w:tcW w:w="0" w:type="auto"/>
            <w:tcBorders>
              <w:top w:val="nil"/>
              <w:left w:val="nil"/>
              <w:bottom w:val="nil"/>
              <w:right w:val="nil"/>
            </w:tcBorders>
            <w:shd w:val="clear" w:color="DCE6F1" w:fill="DCE6F1"/>
            <w:noWrap/>
            <w:vAlign w:val="bottom"/>
            <w:hideMark/>
          </w:tcPr>
          <w:p w:rsidR="00EB190B" w:rsidRPr="00F64E88" w:rsidRDefault="00EB190B" w:rsidP="003E20D7">
            <w:pPr>
              <w:keepNext/>
              <w:rPr>
                <w:rFonts w:ascii="Calibri" w:hAnsi="Calibri"/>
                <w:color w:val="000000"/>
                <w:sz w:val="18"/>
                <w:szCs w:val="18"/>
              </w:rPr>
            </w:pPr>
            <w:r w:rsidRPr="00F64E88">
              <w:rPr>
                <w:rFonts w:ascii="Calibri" w:hAnsi="Calibri"/>
                <w:color w:val="000000"/>
                <w:sz w:val="18"/>
                <w:szCs w:val="18"/>
              </w:rPr>
              <w:t>2000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r>
      <w:tr w:rsidR="00EB190B" w:rsidRPr="00F64E88" w:rsidTr="003E20D7">
        <w:trPr>
          <w:trHeight w:val="300"/>
        </w:trPr>
        <w:tc>
          <w:tcPr>
            <w:tcW w:w="0" w:type="auto"/>
            <w:tcBorders>
              <w:top w:val="nil"/>
              <w:left w:val="nil"/>
              <w:bottom w:val="nil"/>
              <w:right w:val="nil"/>
            </w:tcBorders>
            <w:shd w:val="clear" w:color="DCE6F1" w:fill="DCE6F1"/>
            <w:noWrap/>
            <w:vAlign w:val="bottom"/>
            <w:hideMark/>
          </w:tcPr>
          <w:p w:rsidR="00EB190B" w:rsidRPr="00F64E88" w:rsidRDefault="00EB190B" w:rsidP="003E20D7">
            <w:pPr>
              <w:keepNext/>
              <w:rPr>
                <w:rFonts w:ascii="Calibri" w:hAnsi="Calibri"/>
                <w:color w:val="000000"/>
                <w:sz w:val="18"/>
                <w:szCs w:val="18"/>
              </w:rPr>
            </w:pPr>
            <w:r w:rsidRPr="00F64E88">
              <w:rPr>
                <w:rFonts w:ascii="Calibri" w:hAnsi="Calibri"/>
                <w:color w:val="000000"/>
                <w:sz w:val="18"/>
                <w:szCs w:val="18"/>
              </w:rPr>
              <w:t>Den týdne</w:t>
            </w:r>
          </w:p>
        </w:tc>
        <w:tc>
          <w:tcPr>
            <w:tcW w:w="0" w:type="auto"/>
            <w:tcBorders>
              <w:top w:val="nil"/>
              <w:left w:val="nil"/>
              <w:bottom w:val="nil"/>
              <w:right w:val="nil"/>
            </w:tcBorders>
            <w:shd w:val="clear" w:color="DCE6F1" w:fill="DCE6F1"/>
            <w:noWrap/>
            <w:vAlign w:val="bottom"/>
            <w:hideMark/>
          </w:tcPr>
          <w:p w:rsidR="00EB190B" w:rsidRPr="00F64E88" w:rsidRDefault="00EB190B" w:rsidP="003E20D7">
            <w:pPr>
              <w:keepNext/>
              <w:rPr>
                <w:rFonts w:ascii="Calibri" w:hAnsi="Calibri"/>
                <w:color w:val="000000"/>
                <w:sz w:val="18"/>
                <w:szCs w:val="18"/>
              </w:rPr>
            </w:pPr>
            <w:r w:rsidRPr="00F64E88">
              <w:rPr>
                <w:rFonts w:ascii="Calibri" w:hAnsi="Calibri"/>
                <w:color w:val="000000"/>
                <w:sz w:val="18"/>
                <w:szCs w:val="18"/>
              </w:rPr>
              <w:t>pondělí</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rPr>
                <w:rFonts w:ascii="Calibri" w:hAnsi="Calibri"/>
                <w:color w:val="000000"/>
                <w:sz w:val="18"/>
                <w:szCs w:val="18"/>
              </w:rPr>
            </w:pPr>
          </w:p>
        </w:tc>
      </w:tr>
      <w:tr w:rsidR="00F64E88" w:rsidRPr="00F64E88" w:rsidTr="003E20D7">
        <w:trPr>
          <w:trHeight w:val="300"/>
        </w:trPr>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 xml:space="preserve">Součet z </w:t>
            </w:r>
            <w:proofErr w:type="gramStart"/>
            <w:r w:rsidRPr="00F64E88">
              <w:rPr>
                <w:rFonts w:ascii="Calibri" w:hAnsi="Calibri"/>
                <w:b/>
                <w:bCs/>
                <w:color w:val="FFFFFF"/>
                <w:sz w:val="18"/>
                <w:szCs w:val="18"/>
              </w:rPr>
              <w:t>Produktivita</w:t>
            </w:r>
            <w:proofErr w:type="gramEnd"/>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Služba</w:t>
            </w:r>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p>
        </w:tc>
        <w:tc>
          <w:tcPr>
            <w:tcW w:w="0" w:type="auto"/>
            <w:tcBorders>
              <w:top w:val="single" w:sz="8" w:space="0" w:color="366092"/>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p>
        </w:tc>
      </w:tr>
      <w:tr w:rsidR="00F64E88" w:rsidRPr="00F64E88" w:rsidTr="003E20D7">
        <w:trPr>
          <w:trHeight w:val="300"/>
        </w:trPr>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Měsíc</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hlídání</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ošetřování</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poradenství</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sběr plodin</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údržba</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úklid</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výcvik</w:t>
            </w:r>
          </w:p>
        </w:tc>
        <w:tc>
          <w:tcPr>
            <w:tcW w:w="0" w:type="auto"/>
            <w:tcBorders>
              <w:top w:val="nil"/>
              <w:left w:val="nil"/>
              <w:bottom w:val="nil"/>
              <w:right w:val="nil"/>
            </w:tcBorders>
            <w:shd w:val="clear" w:color="4F81BD" w:fill="4F81BD"/>
            <w:noWrap/>
            <w:vAlign w:val="bottom"/>
            <w:hideMark/>
          </w:tcPr>
          <w:p w:rsidR="00EB190B" w:rsidRPr="00F64E88" w:rsidRDefault="00EB190B" w:rsidP="003E20D7">
            <w:pPr>
              <w:keepNext/>
              <w:rPr>
                <w:rFonts w:ascii="Calibri" w:hAnsi="Calibri"/>
                <w:b/>
                <w:bCs/>
                <w:color w:val="FFFFFF"/>
                <w:sz w:val="18"/>
                <w:szCs w:val="18"/>
              </w:rPr>
            </w:pPr>
            <w:r w:rsidRPr="00F64E88">
              <w:rPr>
                <w:rFonts w:ascii="Calibri" w:hAnsi="Calibri"/>
                <w:b/>
                <w:bCs/>
                <w:color w:val="FFFFFF"/>
                <w:sz w:val="18"/>
                <w:szCs w:val="18"/>
              </w:rPr>
              <w:t>Celkový součet</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-63,40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1284,17</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671,64</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2</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131,50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59,56</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53,75</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-71,67</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15,38</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3</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85,67</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16,83</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52,50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38,22</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4</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-73,50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-17,82</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38,20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1,70</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5</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-29,88</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74,50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25,83</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47,69</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26,73</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6</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22,57</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-38,93</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-9,24</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7</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-20,00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179,00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129,25</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8</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368,77</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-46,80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-36,20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148,04</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9</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-36,30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792,00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-18,00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6,71</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-36,38</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185,67</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-25,00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-54,80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47,80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-16,00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-20,38</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11</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-6,31</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-20,33</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0000"/>
                <w:sz w:val="18"/>
                <w:szCs w:val="18"/>
              </w:rPr>
            </w:pPr>
            <w:r w:rsidRPr="00F64E88">
              <w:rPr>
                <w:rFonts w:ascii="Calibri" w:hAnsi="Calibri"/>
                <w:color w:val="FF0000"/>
                <w:sz w:val="18"/>
                <w:szCs w:val="18"/>
              </w:rPr>
              <w:t>-13,82</w:t>
            </w:r>
          </w:p>
        </w:tc>
      </w:tr>
      <w:tr w:rsidR="00EB190B" w:rsidRPr="00F64E88" w:rsidTr="003E20D7">
        <w:trPr>
          <w:trHeight w:val="300"/>
        </w:trPr>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12</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795,50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FFFFFF"/>
                <w:sz w:val="18"/>
                <w:szCs w:val="18"/>
              </w:rPr>
            </w:pPr>
            <w:r w:rsidRPr="00F64E88">
              <w:rPr>
                <w:rFonts w:ascii="Calibri" w:hAnsi="Calibri"/>
                <w:color w:val="FFFFFF"/>
                <w:sz w:val="18"/>
                <w:szCs w:val="18"/>
              </w:rPr>
              <w:t>0,00</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33,89</w:t>
            </w:r>
          </w:p>
        </w:tc>
        <w:tc>
          <w:tcPr>
            <w:tcW w:w="0" w:type="auto"/>
            <w:tcBorders>
              <w:top w:val="nil"/>
              <w:left w:val="nil"/>
              <w:bottom w:val="nil"/>
              <w:right w:val="nil"/>
            </w:tcBorders>
            <w:shd w:val="clear" w:color="auto" w:fill="auto"/>
            <w:noWrap/>
            <w:vAlign w:val="bottom"/>
            <w:hideMark/>
          </w:tcPr>
          <w:p w:rsidR="00EB190B" w:rsidRPr="00F64E88" w:rsidRDefault="00EB190B" w:rsidP="003E20D7">
            <w:pPr>
              <w:keepNext/>
              <w:jc w:val="right"/>
              <w:rPr>
                <w:rFonts w:ascii="Calibri" w:hAnsi="Calibri"/>
                <w:color w:val="000000"/>
                <w:sz w:val="18"/>
                <w:szCs w:val="18"/>
              </w:rPr>
            </w:pPr>
            <w:r w:rsidRPr="00F64E88">
              <w:rPr>
                <w:rFonts w:ascii="Calibri" w:hAnsi="Calibri"/>
                <w:color w:val="000000"/>
                <w:sz w:val="18"/>
                <w:szCs w:val="18"/>
              </w:rPr>
              <w:t>268,23</w:t>
            </w:r>
          </w:p>
        </w:tc>
      </w:tr>
      <w:tr w:rsidR="00EB190B" w:rsidRPr="00F64E88" w:rsidTr="003E20D7">
        <w:trPr>
          <w:trHeight w:val="300"/>
        </w:trPr>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rPr>
                <w:rFonts w:ascii="Calibri" w:hAnsi="Calibri"/>
                <w:b/>
                <w:bCs/>
                <w:color w:val="000000"/>
                <w:sz w:val="18"/>
                <w:szCs w:val="18"/>
              </w:rPr>
            </w:pPr>
            <w:r w:rsidRPr="00F64E88">
              <w:rPr>
                <w:rFonts w:ascii="Calibri" w:hAnsi="Calibri"/>
                <w:b/>
                <w:bCs/>
                <w:color w:val="000000"/>
                <w:sz w:val="18"/>
                <w:szCs w:val="18"/>
              </w:rPr>
              <w:t>Celkový součet</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FF0000"/>
                <w:sz w:val="18"/>
                <w:szCs w:val="18"/>
              </w:rPr>
            </w:pPr>
            <w:r w:rsidRPr="00F64E88">
              <w:rPr>
                <w:rFonts w:ascii="Calibri" w:hAnsi="Calibri"/>
                <w:b/>
                <w:bCs/>
                <w:color w:val="FF0000"/>
                <w:sz w:val="18"/>
                <w:szCs w:val="18"/>
              </w:rPr>
              <w:t>-38,60</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000000"/>
                <w:sz w:val="18"/>
                <w:szCs w:val="18"/>
              </w:rPr>
            </w:pPr>
            <w:r w:rsidRPr="00F64E88">
              <w:rPr>
                <w:rFonts w:ascii="Calibri" w:hAnsi="Calibri"/>
                <w:b/>
                <w:bCs/>
                <w:color w:val="000000"/>
                <w:sz w:val="18"/>
                <w:szCs w:val="18"/>
              </w:rPr>
              <w:t>89,76</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000000"/>
                <w:sz w:val="18"/>
                <w:szCs w:val="18"/>
              </w:rPr>
            </w:pPr>
            <w:r w:rsidRPr="00F64E88">
              <w:rPr>
                <w:rFonts w:ascii="Calibri" w:hAnsi="Calibri"/>
                <w:b/>
                <w:bCs/>
                <w:color w:val="000000"/>
                <w:sz w:val="18"/>
                <w:szCs w:val="18"/>
              </w:rPr>
              <w:t>526,10</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000000"/>
                <w:sz w:val="18"/>
                <w:szCs w:val="18"/>
              </w:rPr>
            </w:pPr>
            <w:r w:rsidRPr="00F64E88">
              <w:rPr>
                <w:rFonts w:ascii="Calibri" w:hAnsi="Calibri"/>
                <w:b/>
                <w:bCs/>
                <w:color w:val="000000"/>
                <w:sz w:val="18"/>
                <w:szCs w:val="18"/>
              </w:rPr>
              <w:t>64,89</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000000"/>
                <w:sz w:val="18"/>
                <w:szCs w:val="18"/>
              </w:rPr>
            </w:pPr>
            <w:r w:rsidRPr="00F64E88">
              <w:rPr>
                <w:rFonts w:ascii="Calibri" w:hAnsi="Calibri"/>
                <w:b/>
                <w:bCs/>
                <w:color w:val="000000"/>
                <w:sz w:val="18"/>
                <w:szCs w:val="18"/>
              </w:rPr>
              <w:t>119,31</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000000"/>
                <w:sz w:val="18"/>
                <w:szCs w:val="18"/>
              </w:rPr>
            </w:pPr>
            <w:r w:rsidRPr="00F64E88">
              <w:rPr>
                <w:rFonts w:ascii="Calibri" w:hAnsi="Calibri"/>
                <w:b/>
                <w:bCs/>
                <w:color w:val="000000"/>
                <w:sz w:val="18"/>
                <w:szCs w:val="18"/>
              </w:rPr>
              <w:t>15,46</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FF0000"/>
                <w:sz w:val="18"/>
                <w:szCs w:val="18"/>
              </w:rPr>
            </w:pPr>
            <w:r w:rsidRPr="00F64E88">
              <w:rPr>
                <w:rFonts w:ascii="Calibri" w:hAnsi="Calibri"/>
                <w:b/>
                <w:bCs/>
                <w:color w:val="FF0000"/>
                <w:sz w:val="18"/>
                <w:szCs w:val="18"/>
              </w:rPr>
              <w:t>-23,47</w:t>
            </w:r>
          </w:p>
        </w:tc>
        <w:tc>
          <w:tcPr>
            <w:tcW w:w="0" w:type="auto"/>
            <w:tcBorders>
              <w:top w:val="single" w:sz="4" w:space="0" w:color="366092"/>
              <w:left w:val="nil"/>
              <w:bottom w:val="single" w:sz="8" w:space="0" w:color="366092"/>
              <w:right w:val="nil"/>
            </w:tcBorders>
            <w:shd w:val="clear" w:color="auto" w:fill="auto"/>
            <w:noWrap/>
            <w:vAlign w:val="bottom"/>
            <w:hideMark/>
          </w:tcPr>
          <w:p w:rsidR="00EB190B" w:rsidRPr="00F64E88" w:rsidRDefault="00EB190B" w:rsidP="003E20D7">
            <w:pPr>
              <w:keepNext/>
              <w:jc w:val="right"/>
              <w:rPr>
                <w:rFonts w:ascii="Calibri" w:hAnsi="Calibri"/>
                <w:b/>
                <w:bCs/>
                <w:color w:val="000000"/>
                <w:sz w:val="18"/>
                <w:szCs w:val="18"/>
              </w:rPr>
            </w:pPr>
            <w:r w:rsidRPr="00F64E88">
              <w:rPr>
                <w:rFonts w:ascii="Calibri" w:hAnsi="Calibri"/>
                <w:b/>
                <w:bCs/>
                <w:color w:val="000000"/>
                <w:sz w:val="18"/>
                <w:szCs w:val="18"/>
              </w:rPr>
              <w:t>87,44</w:t>
            </w:r>
          </w:p>
        </w:tc>
      </w:tr>
    </w:tbl>
    <w:p w:rsidR="00EB190B" w:rsidRDefault="00F64E88" w:rsidP="00F64E88">
      <w:pPr>
        <w:pStyle w:val="DanaNejedlov-Zdrojtabulkyneboobrzku"/>
      </w:pPr>
      <w:r>
        <w:t>Zdroj: Vlastní vypracování</w:t>
      </w:r>
      <w:r w:rsidR="000949BE" w:rsidRPr="000949BE">
        <w:t xml:space="preserve"> </w:t>
      </w:r>
      <w:r w:rsidR="000949BE">
        <w:t>s použitím programu MS Excel</w:t>
      </w:r>
    </w:p>
    <w:p w:rsidR="00433CAF" w:rsidRDefault="00AA3A10" w:rsidP="00433CAF">
      <w:pPr>
        <w:pStyle w:val="DanaNejedlov-Text"/>
      </w:pPr>
      <w:r>
        <w:fldChar w:fldCharType="begin"/>
      </w:r>
      <w:r>
        <w:instrText xml:space="preserve"> REF _Ref155095259 \r \h </w:instrText>
      </w:r>
      <w:r>
        <w:fldChar w:fldCharType="separate"/>
      </w:r>
      <w:r w:rsidR="004C64D0">
        <w:t>Obr. 1</w:t>
      </w:r>
      <w:r>
        <w:fldChar w:fldCharType="end"/>
      </w:r>
      <w:r w:rsidR="00433CAF" w:rsidRPr="00D41BD2">
        <w:rPr>
          <w:rStyle w:val="Znakapoznpodarou"/>
        </w:rPr>
        <w:footnoteReference w:id="7"/>
      </w:r>
      <w:r w:rsidR="00433CAF" w:rsidRPr="00D41BD2">
        <w:t xml:space="preserve"> graficky zobrazuje data z</w:t>
      </w:r>
      <w:r>
        <w:t> </w:t>
      </w:r>
      <w:r>
        <w:fldChar w:fldCharType="begin"/>
      </w:r>
      <w:r>
        <w:instrText xml:space="preserve"> REF _Ref155094955 \r \h </w:instrText>
      </w:r>
      <w:r>
        <w:fldChar w:fldCharType="separate"/>
      </w:r>
      <w:r w:rsidR="004C64D0">
        <w:t>Tab. 1</w:t>
      </w:r>
      <w:r>
        <w:fldChar w:fldCharType="end"/>
      </w:r>
      <w:r w:rsidR="00433CAF" w:rsidRPr="00D41BD2">
        <w:t>.</w:t>
      </w:r>
    </w:p>
    <w:p w:rsidR="00433CAF" w:rsidRDefault="00433CAF" w:rsidP="00433CAF">
      <w:pPr>
        <w:pStyle w:val="DanaNejedlov-Obrzek"/>
      </w:pPr>
      <w:r>
        <w:rPr>
          <w:noProof/>
        </w:rPr>
        <w:lastRenderedPageBreak/>
        <w:drawing>
          <wp:inline distT="0" distB="0" distL="0" distR="0" wp14:anchorId="320FC011" wp14:editId="21480B6B">
            <wp:extent cx="5760720" cy="2948955"/>
            <wp:effectExtent l="0" t="0" r="11430" b="2286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3CAF" w:rsidRDefault="00433CAF" w:rsidP="00433CAF">
      <w:pPr>
        <w:pStyle w:val="DanaNejedlov-Popisobrzku"/>
      </w:pPr>
      <w:bookmarkStart w:id="1" w:name="_Ref155095259"/>
      <w:r>
        <w:t>Produktivita práce za jednotlivé služby a měsíce v pondělí v </w:t>
      </w:r>
      <w:r w:rsidRPr="00433CAF">
        <w:t>roce 2000</w:t>
      </w:r>
      <w:bookmarkEnd w:id="1"/>
      <w:r w:rsidR="00AA3A10">
        <w:rPr>
          <w:rStyle w:val="Znakapoznpodarou"/>
        </w:rPr>
        <w:footnoteReference w:id="8"/>
      </w:r>
      <w:r w:rsidR="00AA3A10" w:rsidRPr="00F93CBF">
        <w:t>,</w:t>
      </w:r>
      <w:r w:rsidR="00AA3A10">
        <w:rPr>
          <w:rStyle w:val="Znakapoznpodarou"/>
        </w:rPr>
        <w:footnoteReference w:id="9"/>
      </w:r>
    </w:p>
    <w:p w:rsidR="00433CAF" w:rsidRPr="00433CAF" w:rsidRDefault="00433CAF" w:rsidP="00433CAF">
      <w:pPr>
        <w:pStyle w:val="DanaNejedlov-Zdrojtabulkyneboobrzku"/>
      </w:pPr>
      <w:r>
        <w:t>Zdroj: Vlastní vypracování</w:t>
      </w:r>
      <w:r w:rsidR="000949BE" w:rsidRPr="000949BE">
        <w:t xml:space="preserve"> </w:t>
      </w:r>
      <w:r w:rsidR="000949BE">
        <w:t>s použitím programu MS Excel</w:t>
      </w:r>
    </w:p>
    <w:p w:rsidR="005C0E71" w:rsidRDefault="00433CAF" w:rsidP="005C0E71">
      <w:pPr>
        <w:pStyle w:val="DanaNejedlov-Text"/>
      </w:pPr>
      <w:r>
        <w:t xml:space="preserve">Dle </w:t>
      </w:r>
      <w:r>
        <w:fldChar w:fldCharType="begin"/>
      </w:r>
      <w:r>
        <w:instrText xml:space="preserve"> REF _Ref155095259 \r \h </w:instrText>
      </w:r>
      <w:r>
        <w:fldChar w:fldCharType="separate"/>
      </w:r>
      <w:r w:rsidR="000949BE">
        <w:t>Obr. 1</w:t>
      </w:r>
      <w:r>
        <w:fldChar w:fldCharType="end"/>
      </w:r>
      <w:r>
        <w:t xml:space="preserve"> byla produktivita práce </w:t>
      </w:r>
      <w:r w:rsidR="00AA3A10" w:rsidRPr="00AA3A10">
        <w:t>v</w:t>
      </w:r>
      <w:r w:rsidR="00AA3A10">
        <w:t> </w:t>
      </w:r>
      <w:r w:rsidR="00AA3A10" w:rsidRPr="00AA3A10">
        <w:t>pondělí v</w:t>
      </w:r>
      <w:r w:rsidR="00AA3A10">
        <w:t> </w:t>
      </w:r>
      <w:r w:rsidR="00AA3A10" w:rsidRPr="00AA3A10">
        <w:t>roce 2000</w:t>
      </w:r>
      <w:r w:rsidR="00AA3A10">
        <w:t xml:space="preserve"> </w:t>
      </w:r>
      <w:r>
        <w:t xml:space="preserve">nejvyšší u služby </w:t>
      </w:r>
      <w:r w:rsidR="00AA3A10">
        <w:t>„údržba“ v lednu</w:t>
      </w:r>
      <w:r w:rsidR="005C0E71">
        <w:t>.</w:t>
      </w:r>
    </w:p>
    <w:p w:rsidR="00816A49" w:rsidRDefault="004C64D0" w:rsidP="00C704BB">
      <w:pPr>
        <w:pStyle w:val="DanaNejedlov-slovanpodnadpis"/>
        <w:numPr>
          <w:ilvl w:val="1"/>
          <w:numId w:val="17"/>
        </w:numPr>
      </w:pPr>
      <w:r>
        <w:t>Výnosy</w:t>
      </w:r>
    </w:p>
    <w:p w:rsidR="00885EF6" w:rsidRDefault="004C64D0" w:rsidP="00D41BD2">
      <w:pPr>
        <w:pStyle w:val="DanaNejedlov-Text"/>
      </w:pPr>
      <w:r>
        <w:t xml:space="preserve">Na </w:t>
      </w:r>
      <w:r w:rsidR="000949BE">
        <w:fldChar w:fldCharType="begin"/>
      </w:r>
      <w:r w:rsidR="000949BE">
        <w:instrText xml:space="preserve"> REF _Ref155096758 \r \h </w:instrText>
      </w:r>
      <w:r w:rsidR="000949BE">
        <w:fldChar w:fldCharType="separate"/>
      </w:r>
      <w:r w:rsidR="000949BE">
        <w:t>Obr. 2</w:t>
      </w:r>
      <w:r w:rsidR="000949BE">
        <w:fldChar w:fldCharType="end"/>
      </w:r>
      <w:r w:rsidR="00885EF6" w:rsidRPr="00D41BD2">
        <w:t xml:space="preserve"> </w:t>
      </w:r>
      <w:r>
        <w:t>je graf výnosů z jednotlivých služeb v jednotlivých měsících</w:t>
      </w:r>
      <w:r w:rsidR="00204760">
        <w:t xml:space="preserve"> v letech 2000 až 2022</w:t>
      </w:r>
      <w:r w:rsidR="00885EF6" w:rsidRPr="00D41BD2">
        <w:t>.</w:t>
      </w:r>
    </w:p>
    <w:p w:rsidR="004C64D0" w:rsidRDefault="00FB2426" w:rsidP="004C64D0">
      <w:pPr>
        <w:pStyle w:val="DanaNejedlov-Obrzek"/>
      </w:pPr>
      <w:r>
        <w:rPr>
          <w:noProof/>
        </w:rPr>
        <w:lastRenderedPageBreak/>
        <w:drawing>
          <wp:inline distT="0" distB="0" distL="0" distR="0" wp14:anchorId="35B5BE03" wp14:editId="0F945D67">
            <wp:extent cx="5760720" cy="2827077"/>
            <wp:effectExtent l="0" t="0" r="11430" b="1143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64D0" w:rsidRDefault="004C64D0" w:rsidP="004C64D0">
      <w:pPr>
        <w:pStyle w:val="DanaNejedlov-Popisobrzku"/>
      </w:pPr>
      <w:bookmarkStart w:id="2" w:name="_Ref155096758"/>
      <w:r>
        <w:t xml:space="preserve">Výnosy ze služeb </w:t>
      </w:r>
      <w:r w:rsidR="00204760">
        <w:t>v letech 2000 až 2022</w:t>
      </w:r>
      <w:bookmarkEnd w:id="2"/>
    </w:p>
    <w:p w:rsidR="00204760" w:rsidRDefault="00204760" w:rsidP="00204760">
      <w:pPr>
        <w:pStyle w:val="DanaNejedlov-Zdrojtabulkyneboobrzku"/>
      </w:pPr>
      <w:r>
        <w:t>Zdroj: Vlastní vypracování</w:t>
      </w:r>
      <w:r w:rsidR="000949BE" w:rsidRPr="000949BE">
        <w:t xml:space="preserve"> </w:t>
      </w:r>
      <w:r w:rsidR="000949BE">
        <w:t>s použitím programu MS Excel</w:t>
      </w:r>
    </w:p>
    <w:p w:rsidR="00204760" w:rsidRDefault="000949BE" w:rsidP="00204760">
      <w:pPr>
        <w:pStyle w:val="DanaNejedlov-Text"/>
      </w:pPr>
      <w:r>
        <w:t>Dle</w:t>
      </w:r>
      <w:r w:rsidR="00204760">
        <w:t xml:space="preserve"> </w:t>
      </w:r>
      <w:r w:rsidR="00204760">
        <w:fldChar w:fldCharType="begin"/>
      </w:r>
      <w:r w:rsidR="00204760">
        <w:instrText xml:space="preserve"> REF _Ref155096758 \r \h </w:instrText>
      </w:r>
      <w:r w:rsidR="00204760">
        <w:fldChar w:fldCharType="separate"/>
      </w:r>
      <w:r w:rsidR="00204760">
        <w:t>Obr. 2</w:t>
      </w:r>
      <w:r w:rsidR="00204760">
        <w:fldChar w:fldCharType="end"/>
      </w:r>
      <w:r w:rsidR="00204760">
        <w:t xml:space="preserve"> </w:t>
      </w:r>
      <w:r>
        <w:t>byly</w:t>
      </w:r>
      <w:r w:rsidR="00204760">
        <w:t xml:space="preserve"> výnosy z úklidu nejvyšší v letních měsících a výnosy z ošetřování vrcholily v září.</w:t>
      </w:r>
    </w:p>
    <w:p w:rsidR="00204760" w:rsidRDefault="00204760" w:rsidP="00D61396">
      <w:pPr>
        <w:pStyle w:val="DanaNejedlov-slovanpodnadpis"/>
        <w:numPr>
          <w:ilvl w:val="1"/>
          <w:numId w:val="17"/>
        </w:numPr>
      </w:pPr>
      <w:bookmarkStart w:id="3" w:name="_GoBack"/>
      <w:bookmarkEnd w:id="3"/>
      <w:r>
        <w:t>Počet dní, kdy probíhaly služby</w:t>
      </w:r>
    </w:p>
    <w:p w:rsidR="000949BE" w:rsidRPr="000949BE" w:rsidRDefault="000949BE" w:rsidP="000949BE">
      <w:pPr>
        <w:pStyle w:val="DanaNejedlov-Text"/>
      </w:pPr>
      <w:r>
        <w:t xml:space="preserve">Na </w:t>
      </w:r>
      <w:r>
        <w:fldChar w:fldCharType="begin"/>
      </w:r>
      <w:r>
        <w:instrText xml:space="preserve"> REF _Ref155097599 \r \h </w:instrText>
      </w:r>
      <w:r>
        <w:fldChar w:fldCharType="separate"/>
      </w:r>
      <w:r w:rsidR="00E90691">
        <w:t>Obr. 3</w:t>
      </w:r>
      <w:r>
        <w:fldChar w:fldCharType="end"/>
      </w:r>
      <w:r w:rsidRPr="00D41BD2">
        <w:t xml:space="preserve"> </w:t>
      </w:r>
      <w:r>
        <w:t>je graf počtu dní, kdy byly vykonávány jednotlivé služby v lednu v roce 2000</w:t>
      </w:r>
      <w:r w:rsidRPr="00D41BD2">
        <w:t>.</w:t>
      </w:r>
    </w:p>
    <w:p w:rsidR="000949BE" w:rsidRDefault="000949BE" w:rsidP="000949BE">
      <w:pPr>
        <w:pStyle w:val="DanaNejedlov-Obrzek"/>
      </w:pPr>
      <w:bookmarkStart w:id="4" w:name="_Ref86401638"/>
      <w:r>
        <w:rPr>
          <w:noProof/>
        </w:rPr>
        <w:drawing>
          <wp:inline distT="0" distB="0" distL="0" distR="0" wp14:anchorId="26238BA0" wp14:editId="3CB050A4">
            <wp:extent cx="5760720" cy="2349364"/>
            <wp:effectExtent l="0" t="0" r="11430" b="1333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5EF6" w:rsidRDefault="00885EF6" w:rsidP="00885EF6">
      <w:pPr>
        <w:pStyle w:val="DanaNejedlov-Popisobrzku"/>
        <w:numPr>
          <w:ilvl w:val="0"/>
          <w:numId w:val="6"/>
        </w:numPr>
        <w:ind w:left="851" w:hanging="851"/>
      </w:pPr>
      <w:bookmarkStart w:id="5" w:name="_Ref155097599"/>
      <w:bookmarkStart w:id="6" w:name="_Ref155098665"/>
      <w:r>
        <w:t>P</w:t>
      </w:r>
      <w:r w:rsidR="000949BE">
        <w:t>očet dní, kdy probíhala služba</w:t>
      </w:r>
      <w:bookmarkEnd w:id="4"/>
      <w:bookmarkEnd w:id="5"/>
      <w:r w:rsidR="00956A9D">
        <w:t>,</w:t>
      </w:r>
      <w:r w:rsidR="000949BE">
        <w:t xml:space="preserve"> v roce a měsíci uvedeném v nadpise grafu</w:t>
      </w:r>
      <w:r w:rsidR="00E90691">
        <w:rPr>
          <w:rStyle w:val="Znakapoznpodarou"/>
        </w:rPr>
        <w:footnoteReference w:id="10"/>
      </w:r>
      <w:bookmarkEnd w:id="6"/>
    </w:p>
    <w:p w:rsidR="00885EF6" w:rsidRPr="003D41DE" w:rsidRDefault="00885EF6" w:rsidP="00885EF6">
      <w:pPr>
        <w:pStyle w:val="DanaNejedlov-Zdrojtabulkyneboobrzku"/>
      </w:pPr>
      <w:r>
        <w:t>Zdroj: Vlastní vypracování s použitím programu MS Excel</w:t>
      </w:r>
    </w:p>
    <w:p w:rsidR="00387962" w:rsidRDefault="00E90691" w:rsidP="00387962">
      <w:pPr>
        <w:pStyle w:val="DanaNejedlov-slovanpodnadpis"/>
        <w:numPr>
          <w:ilvl w:val="1"/>
          <w:numId w:val="17"/>
        </w:numPr>
      </w:pPr>
      <w:r>
        <w:t>Výsledek hospodaření</w:t>
      </w:r>
    </w:p>
    <w:p w:rsidR="00885EF6" w:rsidRDefault="00E90691" w:rsidP="00885EF6">
      <w:pPr>
        <w:pStyle w:val="DanaNejedlov-Text"/>
      </w:pPr>
      <w:r>
        <w:fldChar w:fldCharType="begin"/>
      </w:r>
      <w:r>
        <w:instrText xml:space="preserve"> REF _Ref403561325 \r \h </w:instrText>
      </w:r>
      <w:r>
        <w:fldChar w:fldCharType="separate"/>
      </w:r>
      <w:r w:rsidR="008B3515">
        <w:t>Obr. 4</w:t>
      </w:r>
      <w:r>
        <w:fldChar w:fldCharType="end"/>
      </w:r>
      <w:r w:rsidR="00387962">
        <w:t xml:space="preserve"> </w:t>
      </w:r>
      <w:r w:rsidR="00885EF6">
        <w:t xml:space="preserve">zobrazuje </w:t>
      </w:r>
      <w:r w:rsidR="008B3515">
        <w:t xml:space="preserve">výsledek hospodaření </w:t>
      </w:r>
      <w:r w:rsidR="006F62B6">
        <w:t xml:space="preserve">a jeho kumulativní součet </w:t>
      </w:r>
      <w:r w:rsidR="008B3515">
        <w:t>za jednotlivé dny pro poradenství, které v lednu v roce 2000</w:t>
      </w:r>
      <w:r w:rsidR="008B3515" w:rsidRPr="008B3515">
        <w:t xml:space="preserve"> </w:t>
      </w:r>
      <w:r w:rsidR="008B3515">
        <w:t xml:space="preserve">probíhalo nejčastěji, jak ukazuje graf na </w:t>
      </w:r>
      <w:r w:rsidR="008B3515">
        <w:fldChar w:fldCharType="begin"/>
      </w:r>
      <w:r w:rsidR="008B3515">
        <w:instrText xml:space="preserve"> REF _Ref155098665 \r \h </w:instrText>
      </w:r>
      <w:r w:rsidR="008B3515">
        <w:fldChar w:fldCharType="separate"/>
      </w:r>
      <w:r w:rsidR="008B3515">
        <w:t>Obr. 3</w:t>
      </w:r>
      <w:r w:rsidR="008B3515">
        <w:fldChar w:fldCharType="end"/>
      </w:r>
      <w:r w:rsidR="00885EF6">
        <w:t>.</w:t>
      </w:r>
    </w:p>
    <w:p w:rsidR="00885EF6" w:rsidRPr="003D41DE" w:rsidRDefault="00E90691" w:rsidP="00885EF6">
      <w:pPr>
        <w:pStyle w:val="DanaNejedlov-Obrzek"/>
      </w:pPr>
      <w:r>
        <w:rPr>
          <w:noProof/>
        </w:rPr>
        <w:lastRenderedPageBreak/>
        <w:drawing>
          <wp:inline distT="0" distB="0" distL="0" distR="0" wp14:anchorId="1B7CB6A1" wp14:editId="59812198">
            <wp:extent cx="5760720" cy="3397882"/>
            <wp:effectExtent l="0" t="0" r="11430" b="1270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5EF6" w:rsidRDefault="008B3515" w:rsidP="00885EF6">
      <w:pPr>
        <w:pStyle w:val="DanaNejedlov-Popisobrzku"/>
        <w:numPr>
          <w:ilvl w:val="0"/>
          <w:numId w:val="6"/>
        </w:numPr>
        <w:ind w:left="851" w:hanging="851"/>
      </w:pPr>
      <w:bookmarkStart w:id="7" w:name="_Ref403561325"/>
      <w:r>
        <w:t>Výsledek hospodaření pro službu „poradenství“ v lednu v roce 2000</w:t>
      </w:r>
      <w:bookmarkEnd w:id="7"/>
    </w:p>
    <w:p w:rsidR="00885EF6" w:rsidRPr="003A73D2" w:rsidRDefault="00885EF6" w:rsidP="00885EF6">
      <w:pPr>
        <w:pStyle w:val="DanaNejedlov-Zdrojtabulkyneboobrzku"/>
      </w:pPr>
      <w:r>
        <w:t>Zdroj: Vlastní vypracování s použitím programu MS Excel</w:t>
      </w:r>
    </w:p>
    <w:p w:rsidR="00013079" w:rsidRDefault="00914C02" w:rsidP="00013079">
      <w:pPr>
        <w:pStyle w:val="DanaNejedlov-slovanpodnadpis"/>
        <w:numPr>
          <w:ilvl w:val="1"/>
          <w:numId w:val="17"/>
        </w:numPr>
      </w:pPr>
      <w:proofErr w:type="spellStart"/>
      <w:r>
        <w:t>Whale</w:t>
      </w:r>
      <w:proofErr w:type="spellEnd"/>
      <w:r>
        <w:t xml:space="preserve"> </w:t>
      </w:r>
      <w:proofErr w:type="spellStart"/>
      <w:r>
        <w:t>Curve</w:t>
      </w:r>
      <w:proofErr w:type="spellEnd"/>
    </w:p>
    <w:p w:rsidR="003E1FA4" w:rsidRDefault="003E1FA4" w:rsidP="003E1FA4">
      <w:pPr>
        <w:pStyle w:val="DanaNejedlov-Text"/>
      </w:pPr>
      <w:r>
        <w:t xml:space="preserve">Na </w:t>
      </w:r>
      <w:r w:rsidR="00914C02">
        <w:fldChar w:fldCharType="begin"/>
      </w:r>
      <w:r w:rsidR="00914C02">
        <w:instrText xml:space="preserve"> REF _Ref155099268 \r \h </w:instrText>
      </w:r>
      <w:r w:rsidR="00914C02">
        <w:fldChar w:fldCharType="separate"/>
      </w:r>
      <w:r w:rsidR="00914C02">
        <w:t>Obr. 5</w:t>
      </w:r>
      <w:r w:rsidR="00914C02">
        <w:fldChar w:fldCharType="end"/>
      </w:r>
      <w:r>
        <w:t xml:space="preserve"> je </w:t>
      </w:r>
      <w:r w:rsidR="00914C02">
        <w:t>velrybí křivka hospodářského výsledku za jednotlivé dny, ve kterých byla vykonávána služba „údržba“</w:t>
      </w:r>
      <w:r>
        <w:t>.</w:t>
      </w:r>
    </w:p>
    <w:p w:rsidR="00914C02" w:rsidRDefault="00914C02" w:rsidP="00914C02">
      <w:pPr>
        <w:pStyle w:val="DanaNejedlov-Obrzek"/>
      </w:pPr>
      <w:r>
        <w:rPr>
          <w:noProof/>
        </w:rPr>
        <w:lastRenderedPageBreak/>
        <w:drawing>
          <wp:inline distT="0" distB="0" distL="0" distR="0" wp14:anchorId="4067890F" wp14:editId="5F01D2D3">
            <wp:extent cx="5400000" cy="5400000"/>
            <wp:effectExtent l="0" t="0" r="10795" b="1079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4C02" w:rsidRPr="00914C02" w:rsidRDefault="00914C02" w:rsidP="00914C02">
      <w:pPr>
        <w:pStyle w:val="DanaNejedlov-Popisobrzku"/>
      </w:pPr>
      <w:bookmarkStart w:id="8" w:name="_Ref155099268"/>
      <w:r>
        <w:t xml:space="preserve">Velrybí křivka služby </w:t>
      </w:r>
      <w:r w:rsidR="00AF0F6A">
        <w:t>„</w:t>
      </w:r>
      <w:r>
        <w:t>údržba</w:t>
      </w:r>
      <w:bookmarkEnd w:id="8"/>
      <w:r w:rsidR="00AF0F6A">
        <w:t>“</w:t>
      </w:r>
    </w:p>
    <w:p w:rsidR="00976009" w:rsidRDefault="001A7596" w:rsidP="00976009">
      <w:pPr>
        <w:pStyle w:val="DanaNejedlov-Zdrojtabulkyneboobrzku"/>
      </w:pPr>
      <w:r w:rsidRPr="00976009">
        <w:t>Zdroj: Vlastní vypracování s použitím programu MS Excel</w:t>
      </w:r>
    </w:p>
    <w:p w:rsidR="00976009" w:rsidRPr="00976009" w:rsidRDefault="009638F2" w:rsidP="00976009">
      <w:pPr>
        <w:pStyle w:val="DanaNejedlov-Text"/>
      </w:pPr>
      <w:r>
        <w:t xml:space="preserve">Z </w:t>
      </w:r>
      <w:r w:rsidR="00C70B14">
        <w:fldChar w:fldCharType="begin"/>
      </w:r>
      <w:r w:rsidR="00C70B14">
        <w:instrText xml:space="preserve"> REF _Ref155099268 \r \h </w:instrText>
      </w:r>
      <w:r w:rsidR="00C70B14">
        <w:fldChar w:fldCharType="separate"/>
      </w:r>
      <w:r w:rsidR="00C70B14">
        <w:t>Obr. 5</w:t>
      </w:r>
      <w:r w:rsidR="00C70B14">
        <w:fldChar w:fldCharType="end"/>
      </w:r>
      <w:r w:rsidR="00976009">
        <w:t xml:space="preserve"> </w:t>
      </w:r>
      <w:r>
        <w:t>lze vyčíst</w:t>
      </w:r>
      <w:r w:rsidR="00C70B14">
        <w:t xml:space="preserve"> následující fakta o služně „</w:t>
      </w:r>
      <w:proofErr w:type="gramStart"/>
      <w:r w:rsidR="00C70B14">
        <w:t>údržba</w:t>
      </w:r>
      <w:proofErr w:type="gramEnd"/>
      <w:r w:rsidR="00C70B14">
        <w:t>“:</w:t>
      </w:r>
      <w:r w:rsidR="00976009">
        <w:t xml:space="preserve"> </w:t>
      </w:r>
      <w:r w:rsidR="00C70B14">
        <w:t xml:space="preserve">45 % dní, ve kterých </w:t>
      </w:r>
      <w:r>
        <w:t xml:space="preserve">tato služba </w:t>
      </w:r>
      <w:r w:rsidR="00C70B14">
        <w:t>probíhala, vytvořilo 110 % zisku z této služby</w:t>
      </w:r>
      <w:r w:rsidR="00976009">
        <w:t>.</w:t>
      </w:r>
      <w:r w:rsidR="00C70B14">
        <w:t xml:space="preserve"> Přibližně ve 35 % dní přinesla služba „údržba“</w:t>
      </w:r>
      <w:r>
        <w:t xml:space="preserve"> téměř nulový zisk a </w:t>
      </w:r>
      <w:r w:rsidR="00CD3F65">
        <w:t xml:space="preserve">ve </w:t>
      </w:r>
      <w:r>
        <w:t>20</w:t>
      </w:r>
      <w:r w:rsidR="00CD3F65">
        <w:t> </w:t>
      </w:r>
      <w:r>
        <w:t>% dní</w:t>
      </w:r>
      <w:r w:rsidR="004B0CD5">
        <w:t>, kdy byla tato služba provozována, došlo ke ztrátě 10</w:t>
      </w:r>
      <w:r w:rsidR="00CD3F65">
        <w:t> </w:t>
      </w:r>
      <w:r w:rsidR="004B0CD5">
        <w:t xml:space="preserve">% </w:t>
      </w:r>
      <w:r w:rsidR="008542A8">
        <w:t xml:space="preserve">celkového </w:t>
      </w:r>
      <w:r w:rsidR="004B0CD5">
        <w:t>zisku</w:t>
      </w:r>
      <w:r w:rsidR="008542A8">
        <w:t xml:space="preserve"> přineseného touto službou</w:t>
      </w:r>
      <w:r w:rsidR="004B0CD5">
        <w:t>.</w:t>
      </w:r>
    </w:p>
    <w:p w:rsidR="00D31A20" w:rsidRPr="00486002" w:rsidRDefault="00D31A20" w:rsidP="00D31A20">
      <w:pPr>
        <w:pStyle w:val="DanaNejedlov-Nadpis"/>
      </w:pPr>
      <w:r>
        <w:lastRenderedPageBreak/>
        <w:t>Jak dělat styly číslovaných popisků obrázků a tabulek</w:t>
      </w:r>
    </w:p>
    <w:p w:rsidR="00D31A20" w:rsidRPr="00A727D8" w:rsidRDefault="00A727D8" w:rsidP="00A727D8">
      <w:pPr>
        <w:pStyle w:val="DanaNejedlov-Text"/>
      </w:pPr>
      <w:r>
        <w:t xml:space="preserve">Ve verzi MS Word 2007 nebo 2010 </w:t>
      </w:r>
      <w:r w:rsidRPr="00A727D8">
        <w:t>na kartě „Domů“ najdeme skupinu „</w:t>
      </w:r>
      <w:r>
        <w:t>Styly</w:t>
      </w:r>
      <w:r w:rsidRPr="00A727D8">
        <w:t xml:space="preserve">“ a klikneme na tlačítko </w:t>
      </w:r>
      <w:r>
        <w:t xml:space="preserve">s popiskem </w:t>
      </w:r>
      <w:r w:rsidRPr="00A727D8">
        <w:t>„</w:t>
      </w:r>
      <w:r w:rsidR="002A20E9">
        <w:t>Zobrazí okno Styly</w:t>
      </w:r>
      <w:r w:rsidRPr="00A727D8">
        <w:t xml:space="preserve">“. </w:t>
      </w:r>
      <w:r w:rsidR="002A20E9">
        <w:t xml:space="preserve">Dole v tomto okně se nachází tlačítko „Nový styl“ pro založení nového stylu, které otevírá dialog podobný </w:t>
      </w:r>
      <w:r w:rsidR="002A20E9">
        <w:fldChar w:fldCharType="begin"/>
      </w:r>
      <w:r w:rsidR="002A20E9">
        <w:instrText xml:space="preserve"> REF _Ref341261044 \r \h </w:instrText>
      </w:r>
      <w:r w:rsidR="002A20E9">
        <w:fldChar w:fldCharType="separate"/>
      </w:r>
      <w:r w:rsidR="00443494">
        <w:t>Obrázek č. 3</w:t>
      </w:r>
      <w:r w:rsidR="002A20E9">
        <w:fldChar w:fldCharType="end"/>
      </w:r>
      <w:r w:rsidR="00E226EE">
        <w:t>.</w:t>
      </w:r>
    </w:p>
    <w:p w:rsidR="00D31A20" w:rsidRPr="00A727D8" w:rsidRDefault="002A20E9" w:rsidP="00A727D8">
      <w:pPr>
        <w:pStyle w:val="DanaNejedlov-Text"/>
      </w:pPr>
      <w:r>
        <w:t>Po založení nového stylu se v</w:t>
      </w:r>
      <w:r w:rsidR="00D31A20" w:rsidRPr="00A727D8">
        <w:t xml:space="preserve">ybere text popisku (například tabulky) </w:t>
      </w:r>
      <w:r>
        <w:t xml:space="preserve">v dokumentu </w:t>
      </w:r>
      <w:r w:rsidR="00D31A20" w:rsidRPr="00A727D8">
        <w:t xml:space="preserve">a v seznamu </w:t>
      </w:r>
      <w:r>
        <w:t>stylů se klikne na styl, který má mít</w:t>
      </w:r>
      <w:r w:rsidR="00D31A20" w:rsidRPr="00A727D8">
        <w:t>.</w:t>
      </w:r>
    </w:p>
    <w:p w:rsidR="00D31A20" w:rsidRDefault="00060781" w:rsidP="00060781">
      <w:pPr>
        <w:pStyle w:val="DanaNejedlov-Text"/>
      </w:pPr>
      <w:r>
        <w:t xml:space="preserve">Pokud chceme dodatečně změnit styl pro všechen text, který je v daném stylu v dokumentu, provádíme úpravu pomocí kliknutí pravým tlačítkem na příslušný styl v seznamu stylů a výběrem volby „Změnit…“. </w:t>
      </w:r>
      <w:r w:rsidR="00D31A20">
        <w:t>Na tento styl se klikne pravým tlačítkem myši a vybere se „Změnit“.</w:t>
      </w:r>
    </w:p>
    <w:p w:rsidR="00D31A20" w:rsidRDefault="0060695D" w:rsidP="00D31A20">
      <w:pPr>
        <w:pStyle w:val="DanaNejedlov-Obrzek"/>
      </w:pPr>
      <w:r>
        <w:rPr>
          <w:noProof/>
        </w:rPr>
        <w:drawing>
          <wp:inline distT="0" distB="0" distL="0" distR="0" wp14:anchorId="039A9112" wp14:editId="5BBC1051">
            <wp:extent cx="5760720" cy="493636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4936360"/>
                    </a:xfrm>
                    <a:prstGeom prst="rect">
                      <a:avLst/>
                    </a:prstGeom>
                  </pic:spPr>
                </pic:pic>
              </a:graphicData>
            </a:graphic>
          </wp:inline>
        </w:drawing>
      </w:r>
    </w:p>
    <w:p w:rsidR="00D31A20" w:rsidRDefault="00D31A20" w:rsidP="00BA2EDD">
      <w:pPr>
        <w:pStyle w:val="DanaNejedlov-Popisobrzku"/>
        <w:numPr>
          <w:ilvl w:val="0"/>
          <w:numId w:val="6"/>
        </w:numPr>
        <w:ind w:left="851" w:hanging="851"/>
      </w:pPr>
      <w:bookmarkStart w:id="9" w:name="_Ref341261044"/>
      <w:r>
        <w:t>Dialog „Úprava stylu“</w:t>
      </w:r>
      <w:bookmarkEnd w:id="9"/>
    </w:p>
    <w:p w:rsidR="006275BF" w:rsidRPr="006275BF" w:rsidRDefault="006275BF" w:rsidP="006275BF">
      <w:pPr>
        <w:pStyle w:val="DanaNejedlov-Zdrojtabulkyneboobrzku"/>
      </w:pPr>
      <w:r>
        <w:t>Zdroj: Vlastní vypracování s použitím programu MS Word</w:t>
      </w:r>
    </w:p>
    <w:p w:rsidR="00D31A20" w:rsidRDefault="00D31A20" w:rsidP="00D31A20">
      <w:pPr>
        <w:pStyle w:val="DanaNejedlov-Text"/>
      </w:pPr>
      <w:r>
        <w:t>V tomto dialogu si u všech stylů v tomto dokumentu povšimněte pole „Styl následujícího odstavce“</w:t>
      </w:r>
      <w:r w:rsidR="005B2F91">
        <w:t>,</w:t>
      </w:r>
      <w:r>
        <w:t xml:space="preserve"> sami</w:t>
      </w:r>
      <w:r w:rsidR="005B2F91">
        <w:t xml:space="preserve"> si nastudujte, k čemu je dobrý a aplikujte ve svém dokumentu podle tohoto dokumentu.</w:t>
      </w:r>
    </w:p>
    <w:p w:rsidR="00D31A20" w:rsidRDefault="00D31A20" w:rsidP="00D31A20">
      <w:pPr>
        <w:pStyle w:val="DanaNejedlov-Text"/>
      </w:pPr>
      <w:r>
        <w:t>Klikne se na tlačítko „Formát“ v dialogu z </w:t>
      </w:r>
      <w:r w:rsidR="00081189">
        <w:fldChar w:fldCharType="begin"/>
      </w:r>
      <w:r w:rsidR="00081189">
        <w:instrText xml:space="preserve"> REF _Ref341261044 \r \h </w:instrText>
      </w:r>
      <w:r w:rsidR="00081189">
        <w:fldChar w:fldCharType="separate"/>
      </w:r>
      <w:proofErr w:type="gramStart"/>
      <w:r w:rsidR="00443494">
        <w:t>Obrázek</w:t>
      </w:r>
      <w:proofErr w:type="gramEnd"/>
      <w:r w:rsidR="00443494">
        <w:t xml:space="preserve"> č. 3</w:t>
      </w:r>
      <w:r w:rsidR="00081189">
        <w:fldChar w:fldCharType="end"/>
      </w:r>
      <w:r>
        <w:t>.</w:t>
      </w:r>
    </w:p>
    <w:p w:rsidR="00D31A20" w:rsidRDefault="00D31A20" w:rsidP="00D31A20">
      <w:pPr>
        <w:pStyle w:val="DanaNejedlov-Text"/>
      </w:pPr>
      <w:r>
        <w:lastRenderedPageBreak/>
        <w:t>Z nabídky, která se objeví, se podívejte do voleb „Odstavec“ a „Číslování“.</w:t>
      </w:r>
    </w:p>
    <w:p w:rsidR="00D31A20" w:rsidRDefault="00D31A20" w:rsidP="00D31A20">
      <w:pPr>
        <w:pStyle w:val="DanaNejedlov-Text"/>
      </w:pPr>
      <w:r>
        <w:t>Prostudujte si v nápovědě vše o dialogu „Odstavec“, abyste pochopili, proč je vzor v tomto dokumentu nastaven určitým způsobem.</w:t>
      </w:r>
    </w:p>
    <w:p w:rsidR="00D31A20" w:rsidRDefault="00D31A20" w:rsidP="00D31A20">
      <w:pPr>
        <w:pStyle w:val="DanaNejedlov-Text"/>
      </w:pPr>
      <w:r>
        <w:t xml:space="preserve">Ve volbě „Číslování“ se Vám zobrazí dialog </w:t>
      </w:r>
      <w:r w:rsidR="0060695D">
        <w:t xml:space="preserve">podobný </w:t>
      </w:r>
      <w:r w:rsidR="00081189">
        <w:fldChar w:fldCharType="begin"/>
      </w:r>
      <w:r w:rsidR="00081189">
        <w:instrText xml:space="preserve"> REF _Ref341261653 \r \h </w:instrText>
      </w:r>
      <w:r w:rsidR="00081189">
        <w:fldChar w:fldCharType="separate"/>
      </w:r>
      <w:r w:rsidR="00443494">
        <w:t>Obrázek č. 4</w:t>
      </w:r>
      <w:r w:rsidR="00081189">
        <w:fldChar w:fldCharType="end"/>
      </w:r>
      <w:r>
        <w:t>.</w:t>
      </w:r>
    </w:p>
    <w:p w:rsidR="00D31A20" w:rsidRDefault="0060695D" w:rsidP="00D31A20">
      <w:pPr>
        <w:pStyle w:val="DanaNejedlov-Obrzek"/>
      </w:pPr>
      <w:r>
        <w:rPr>
          <w:noProof/>
        </w:rPr>
        <w:drawing>
          <wp:inline distT="0" distB="0" distL="0" distR="0" wp14:anchorId="58CAD6C8" wp14:editId="789E8AF3">
            <wp:extent cx="3114675" cy="4095750"/>
            <wp:effectExtent l="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14675" cy="4095750"/>
                    </a:xfrm>
                    <a:prstGeom prst="rect">
                      <a:avLst/>
                    </a:prstGeom>
                  </pic:spPr>
                </pic:pic>
              </a:graphicData>
            </a:graphic>
          </wp:inline>
        </w:drawing>
      </w:r>
    </w:p>
    <w:p w:rsidR="00D31A20" w:rsidRDefault="00D31A20" w:rsidP="00BA2EDD">
      <w:pPr>
        <w:pStyle w:val="DanaNejedlov-Popisobrzku"/>
        <w:numPr>
          <w:ilvl w:val="0"/>
          <w:numId w:val="6"/>
        </w:numPr>
        <w:ind w:left="851" w:hanging="851"/>
      </w:pPr>
      <w:bookmarkStart w:id="10" w:name="_Ref341261653"/>
      <w:r>
        <w:t>Dialog „</w:t>
      </w:r>
      <w:r w:rsidR="0060695D">
        <w:t>Č</w:t>
      </w:r>
      <w:r>
        <w:t>íslování</w:t>
      </w:r>
      <w:r w:rsidR="0060695D">
        <w:t xml:space="preserve"> a odrážky</w:t>
      </w:r>
      <w:r>
        <w:t>“</w:t>
      </w:r>
      <w:bookmarkEnd w:id="10"/>
    </w:p>
    <w:p w:rsidR="006275BF" w:rsidRPr="006275BF" w:rsidRDefault="006275BF" w:rsidP="006275BF">
      <w:pPr>
        <w:pStyle w:val="DanaNejedlov-Zdrojtabulkyneboobrzku"/>
      </w:pPr>
      <w:r>
        <w:t>Zdroj: Vlastní vypracování s použitím programu MS Word</w:t>
      </w:r>
    </w:p>
    <w:p w:rsidR="0060695D" w:rsidRDefault="0060695D" w:rsidP="00D31A20">
      <w:pPr>
        <w:pStyle w:val="DanaNejedlov-Text"/>
      </w:pPr>
      <w:r>
        <w:t>Vyberete si nejpodobnější styl z knihovny číslování a k</w:t>
      </w:r>
      <w:r w:rsidR="00D31A20">
        <w:t>likne</w:t>
      </w:r>
      <w:r>
        <w:t>te</w:t>
      </w:r>
      <w:r w:rsidR="00D31A20">
        <w:t xml:space="preserve"> na tlačítko „</w:t>
      </w:r>
      <w:r>
        <w:t>Definovat nový formát číslování…</w:t>
      </w:r>
      <w:r w:rsidR="00D31A20">
        <w:t>“</w:t>
      </w:r>
      <w:r>
        <w:t>.</w:t>
      </w:r>
    </w:p>
    <w:p w:rsidR="00D31A20" w:rsidRDefault="0060695D" w:rsidP="00D31A20">
      <w:pPr>
        <w:pStyle w:val="DanaNejedlov-Text"/>
      </w:pPr>
      <w:r>
        <w:t>Potom se</w:t>
      </w:r>
      <w:r w:rsidR="00D31A20">
        <w:t xml:space="preserve"> objeví dialog pro úpravu vlastního číslovaného seznamu, viz </w:t>
      </w:r>
      <w:r w:rsidR="00D31A20">
        <w:fldChar w:fldCharType="begin"/>
      </w:r>
      <w:r w:rsidR="00D31A20">
        <w:instrText xml:space="preserve"> REF _Ref212285541 \r \h </w:instrText>
      </w:r>
      <w:r w:rsidR="00D31A20">
        <w:fldChar w:fldCharType="separate"/>
      </w:r>
      <w:r w:rsidR="00443494">
        <w:t>Obrázek č. 5</w:t>
      </w:r>
      <w:r w:rsidR="00D31A20">
        <w:fldChar w:fldCharType="end"/>
      </w:r>
      <w:r w:rsidR="00D31A20">
        <w:t>.</w:t>
      </w:r>
    </w:p>
    <w:p w:rsidR="00D31A20" w:rsidRDefault="0060695D" w:rsidP="00D31A20">
      <w:pPr>
        <w:pStyle w:val="DanaNejedlov-Obrzek"/>
      </w:pPr>
      <w:r>
        <w:rPr>
          <w:noProof/>
        </w:rPr>
        <w:lastRenderedPageBreak/>
        <w:drawing>
          <wp:inline distT="0" distB="0" distL="0" distR="0" wp14:anchorId="75457360" wp14:editId="046827AF">
            <wp:extent cx="2600325" cy="405765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00325" cy="4057650"/>
                    </a:xfrm>
                    <a:prstGeom prst="rect">
                      <a:avLst/>
                    </a:prstGeom>
                  </pic:spPr>
                </pic:pic>
              </a:graphicData>
            </a:graphic>
          </wp:inline>
        </w:drawing>
      </w:r>
    </w:p>
    <w:p w:rsidR="00D31A20" w:rsidRDefault="00D31A20" w:rsidP="00BA2EDD">
      <w:pPr>
        <w:pStyle w:val="DanaNejedlov-Popisobrzku"/>
        <w:numPr>
          <w:ilvl w:val="0"/>
          <w:numId w:val="6"/>
        </w:numPr>
        <w:ind w:left="851" w:hanging="851"/>
      </w:pPr>
      <w:bookmarkStart w:id="11" w:name="_Ref341262144"/>
      <w:bookmarkStart w:id="12" w:name="_Ref212285541"/>
      <w:r>
        <w:t>Dialog „</w:t>
      </w:r>
      <w:r w:rsidR="00642B9E">
        <w:t>Definovat nový formát číslování</w:t>
      </w:r>
      <w:r>
        <w:t>“</w:t>
      </w:r>
      <w:bookmarkEnd w:id="11"/>
    </w:p>
    <w:p w:rsidR="006275BF" w:rsidRPr="006275BF" w:rsidRDefault="006275BF" w:rsidP="006275BF">
      <w:pPr>
        <w:pStyle w:val="DanaNejedlov-Zdrojtabulkyneboobrzku"/>
      </w:pPr>
      <w:r>
        <w:t>Zdroj: Vlastní vypracování s použitím programu MS Word</w:t>
      </w:r>
    </w:p>
    <w:p w:rsidR="00D31A20" w:rsidRDefault="00D31A20" w:rsidP="00D31A20">
      <w:pPr>
        <w:pStyle w:val="DanaNejedlov-Text"/>
      </w:pPr>
      <w:r>
        <w:t xml:space="preserve">Prostudujte si nastavení v dialogu na </w:t>
      </w:r>
      <w:r w:rsidR="0060695D">
        <w:fldChar w:fldCharType="begin"/>
      </w:r>
      <w:r w:rsidR="0060695D">
        <w:instrText xml:space="preserve"> REF _Ref341262144 \r \h </w:instrText>
      </w:r>
      <w:r w:rsidR="0060695D">
        <w:fldChar w:fldCharType="separate"/>
      </w:r>
      <w:r w:rsidR="00443494">
        <w:t>Obrázek č. 5</w:t>
      </w:r>
      <w:r w:rsidR="0060695D">
        <w:fldChar w:fldCharType="end"/>
      </w:r>
      <w:r w:rsidR="0060695D">
        <w:t xml:space="preserve"> </w:t>
      </w:r>
      <w:r>
        <w:t>a aplikujte vše na vlastní dokument.</w:t>
      </w:r>
      <w:bookmarkEnd w:id="12"/>
      <w:r w:rsidR="00561BF2">
        <w:t xml:space="preserve"> Tučné písmo pro automatické číslo nastavíte v dialogu, který se otevře po kliknutí na tlačítko „Písmo…“</w:t>
      </w:r>
    </w:p>
    <w:p w:rsidR="00D31A20" w:rsidRDefault="00D31A20" w:rsidP="00D31A20">
      <w:pPr>
        <w:pStyle w:val="DanaNejedlov-Nadpis"/>
      </w:pPr>
      <w:r>
        <w:lastRenderedPageBreak/>
        <w:t>Jak dělat styly víceúrovňového číslování kapitol</w:t>
      </w:r>
    </w:p>
    <w:p w:rsidR="00D31A20" w:rsidRDefault="00D31A20" w:rsidP="00D31A20">
      <w:pPr>
        <w:pStyle w:val="DanaNejedlov-Text"/>
      </w:pPr>
      <w:r>
        <w:t xml:space="preserve">Ve verzi MS Word 2003 se styl </w:t>
      </w:r>
      <w:r w:rsidR="00642B9E">
        <w:t xml:space="preserve">pro víceúrovňové číslování </w:t>
      </w:r>
      <w:r>
        <w:t xml:space="preserve">vytváří pomocí karty „Víceúrovňové“, která je vedle karty „Číslování“ </w:t>
      </w:r>
      <w:r w:rsidR="00642B9E">
        <w:t>v d</w:t>
      </w:r>
      <w:r w:rsidR="00642B9E" w:rsidRPr="00642B9E">
        <w:t>ialog</w:t>
      </w:r>
      <w:r w:rsidR="00642B9E">
        <w:t>u</w:t>
      </w:r>
      <w:r w:rsidR="00642B9E" w:rsidRPr="00642B9E">
        <w:t xml:space="preserve"> „</w:t>
      </w:r>
      <w:r w:rsidR="00642B9E">
        <w:t>Odrážky a č</w:t>
      </w:r>
      <w:r w:rsidR="00642B9E" w:rsidRPr="00642B9E">
        <w:t>íslování“</w:t>
      </w:r>
      <w:r w:rsidR="00642B9E">
        <w:t xml:space="preserve">, viz </w:t>
      </w:r>
      <w:r w:rsidR="00642B9E">
        <w:fldChar w:fldCharType="begin"/>
      </w:r>
      <w:r w:rsidR="00642B9E">
        <w:instrText xml:space="preserve"> REF _Ref341261653 \r \h </w:instrText>
      </w:r>
      <w:r w:rsidR="00642B9E">
        <w:fldChar w:fldCharType="separate"/>
      </w:r>
      <w:r w:rsidR="00443494">
        <w:t>Obrázek č. 4</w:t>
      </w:r>
      <w:r w:rsidR="00642B9E">
        <w:fldChar w:fldCharType="end"/>
      </w:r>
      <w:r w:rsidR="00642B9E">
        <w:t xml:space="preserve">, kde tato karta není, protože je to </w:t>
      </w:r>
      <w:proofErr w:type="spellStart"/>
      <w:r w:rsidR="00642B9E">
        <w:t>printscreen</w:t>
      </w:r>
      <w:proofErr w:type="spellEnd"/>
      <w:r w:rsidR="00642B9E">
        <w:t xml:space="preserve"> z verze MS Office 2010</w:t>
      </w:r>
      <w:r>
        <w:t>.</w:t>
      </w:r>
    </w:p>
    <w:p w:rsidR="00D31A20" w:rsidRDefault="00D31A20" w:rsidP="00D31A20">
      <w:pPr>
        <w:pStyle w:val="DanaNejedlov-Text"/>
      </w:pPr>
      <w:r>
        <w:t>Ve verzi MS Word 2007</w:t>
      </w:r>
      <w:r w:rsidR="00642B9E">
        <w:t xml:space="preserve"> nebo 2010</w:t>
      </w:r>
      <w:r>
        <w:t xml:space="preserve"> se nejdříve založí nečíslovaný styl a nazve se například „</w:t>
      </w:r>
      <w:r w:rsidR="001F789B" w:rsidRPr="00762029">
        <w:t xml:space="preserve">Vaše jméno a příjmení </w:t>
      </w:r>
      <w:r w:rsidR="001F789B">
        <w:t xml:space="preserve">- </w:t>
      </w:r>
      <w:r w:rsidRPr="003C1E19">
        <w:t>Číslovaný podnadpis</w:t>
      </w:r>
      <w:r>
        <w:t>“. Napíšeme nějaký nadpis v tomto stylu a vybereme odstavec s tímto textem. Potom na kartě „Domů“ najdeme skupinu „Odstavec“ a klikneme na tlačítko „Víceúrovňový seznam“. Vysune se nabídka, ve které klikneme na oranžově ohraničený seznam na</w:t>
      </w:r>
      <w:r w:rsidR="00642B9E">
        <w:t xml:space="preserve"> </w:t>
      </w:r>
      <w:r w:rsidR="00642B9E">
        <w:fldChar w:fldCharType="begin"/>
      </w:r>
      <w:r w:rsidR="00642B9E">
        <w:instrText xml:space="preserve"> REF _Ref341262930 \r \h </w:instrText>
      </w:r>
      <w:r w:rsidR="00642B9E">
        <w:fldChar w:fldCharType="separate"/>
      </w:r>
      <w:r w:rsidR="00443494">
        <w:t>Obrázek č. 6</w:t>
      </w:r>
      <w:r w:rsidR="00642B9E">
        <w:fldChar w:fldCharType="end"/>
      </w:r>
      <w:r>
        <w:t>.</w:t>
      </w:r>
    </w:p>
    <w:p w:rsidR="00D31A20" w:rsidRDefault="00D55593" w:rsidP="00D31A20">
      <w:pPr>
        <w:pStyle w:val="DanaNejedlov-Obrzek"/>
      </w:pPr>
      <w:r>
        <w:rPr>
          <w:noProof/>
        </w:rPr>
        <w:drawing>
          <wp:inline distT="0" distB="0" distL="0" distR="0" wp14:anchorId="2AC71727" wp14:editId="32CFFDF3">
            <wp:extent cx="5753100" cy="4124325"/>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124325"/>
                    </a:xfrm>
                    <a:prstGeom prst="rect">
                      <a:avLst/>
                    </a:prstGeom>
                    <a:noFill/>
                    <a:ln>
                      <a:noFill/>
                    </a:ln>
                  </pic:spPr>
                </pic:pic>
              </a:graphicData>
            </a:graphic>
          </wp:inline>
        </w:drawing>
      </w:r>
    </w:p>
    <w:p w:rsidR="00D31A20" w:rsidRDefault="00D31A20" w:rsidP="00BA2EDD">
      <w:pPr>
        <w:pStyle w:val="DanaNejedlov-Popisobrzku"/>
        <w:numPr>
          <w:ilvl w:val="0"/>
          <w:numId w:val="6"/>
        </w:numPr>
        <w:ind w:left="851" w:hanging="851"/>
      </w:pPr>
      <w:bookmarkStart w:id="13" w:name="_Ref341262930"/>
      <w:r w:rsidRPr="00941B7B">
        <w:t>Výběr stylu víceúrovňového číslování</w:t>
      </w:r>
      <w:bookmarkEnd w:id="13"/>
    </w:p>
    <w:p w:rsidR="006275BF" w:rsidRPr="006275BF" w:rsidRDefault="006275BF" w:rsidP="006275BF">
      <w:pPr>
        <w:pStyle w:val="DanaNejedlov-Zdrojtabulkyneboobrzku"/>
      </w:pPr>
      <w:r>
        <w:t>Zdroj: Vlastní vypracování s použitím programu MS Word</w:t>
      </w:r>
    </w:p>
    <w:p w:rsidR="00D31A20" w:rsidRDefault="00D31A20" w:rsidP="00C10547">
      <w:pPr>
        <w:pStyle w:val="DanaNejedlov-Text"/>
      </w:pPr>
      <w:r>
        <w:t>Znovu klikneme na tlačítko „Víceúrovňový seznam“ a potom na „Definovat nový víceúrovňový seznam“. Objeví se dialog, ve kterém klikneme na tlačítko „Více“. Tím se otevře dialog, ve kterém pro 1. úroveň nastavíme propojení na styl „</w:t>
      </w:r>
      <w:r w:rsidR="00762029" w:rsidRPr="00762029">
        <w:t xml:space="preserve">Vaše jméno a příjmení </w:t>
      </w:r>
      <w:r w:rsidR="001F789B">
        <w:t>-</w:t>
      </w:r>
      <w:r w:rsidR="00762029">
        <w:t xml:space="preserve"> </w:t>
      </w:r>
      <w:r w:rsidRPr="003C1E19">
        <w:t>Číslovaný podnadpis</w:t>
      </w:r>
      <w:r w:rsidR="009D6BBB">
        <w:t>“ a pro další úrovně</w:t>
      </w:r>
      <w:r>
        <w:t xml:space="preserve"> </w:t>
      </w:r>
      <w:r w:rsidR="00D55593">
        <w:t>ponecháme</w:t>
      </w:r>
      <w:r>
        <w:t xml:space="preserve"> propojení na „(žádný styl)“. Výsledné nastavení ukazuje </w:t>
      </w:r>
      <w:r>
        <w:fldChar w:fldCharType="begin"/>
      </w:r>
      <w:r>
        <w:instrText xml:space="preserve"> REF _Ref253340245 \r \h </w:instrText>
      </w:r>
      <w:r w:rsidR="00C10547">
        <w:instrText xml:space="preserve"> \* MERGEFORMAT </w:instrText>
      </w:r>
      <w:r>
        <w:fldChar w:fldCharType="separate"/>
      </w:r>
      <w:r w:rsidR="00443494">
        <w:t>Obrázek č. 7</w:t>
      </w:r>
      <w:r>
        <w:fldChar w:fldCharType="end"/>
      </w:r>
      <w:r>
        <w:t>.</w:t>
      </w:r>
    </w:p>
    <w:p w:rsidR="00D31A20" w:rsidRDefault="00D55593" w:rsidP="00D31A20">
      <w:pPr>
        <w:pStyle w:val="DanaNejedlov-Obrzek"/>
      </w:pPr>
      <w:r>
        <w:rPr>
          <w:noProof/>
        </w:rPr>
        <w:lastRenderedPageBreak/>
        <w:drawing>
          <wp:inline distT="0" distB="0" distL="0" distR="0" wp14:anchorId="704E1164" wp14:editId="7DFE196B">
            <wp:extent cx="5760720" cy="4492989"/>
            <wp:effectExtent l="0" t="0" r="0" b="317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4492989"/>
                    </a:xfrm>
                    <a:prstGeom prst="rect">
                      <a:avLst/>
                    </a:prstGeom>
                  </pic:spPr>
                </pic:pic>
              </a:graphicData>
            </a:graphic>
          </wp:inline>
        </w:drawing>
      </w:r>
    </w:p>
    <w:p w:rsidR="00762029" w:rsidRDefault="00D31A20" w:rsidP="00BA2EDD">
      <w:pPr>
        <w:pStyle w:val="DanaNejedlov-Popisobrzku"/>
        <w:numPr>
          <w:ilvl w:val="0"/>
          <w:numId w:val="6"/>
        </w:numPr>
        <w:ind w:left="851" w:hanging="851"/>
      </w:pPr>
      <w:bookmarkStart w:id="14" w:name="_Ref253340245"/>
      <w:r>
        <w:t>Provázání úrovní na styly</w:t>
      </w:r>
      <w:bookmarkEnd w:id="14"/>
    </w:p>
    <w:p w:rsidR="006275BF" w:rsidRPr="006275BF" w:rsidRDefault="006275BF" w:rsidP="006275BF">
      <w:pPr>
        <w:pStyle w:val="DanaNejedlov-Zdrojtabulkyneboobrzku"/>
      </w:pPr>
      <w:r>
        <w:t>Zdroj: Vlastní vypracování s použitím programu MS Word</w:t>
      </w:r>
    </w:p>
    <w:sectPr w:rsidR="006275BF" w:rsidRPr="00627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11" w:rsidRDefault="003A5C11">
      <w:r>
        <w:separator/>
      </w:r>
    </w:p>
  </w:endnote>
  <w:endnote w:type="continuationSeparator" w:id="0">
    <w:p w:rsidR="003A5C11" w:rsidRDefault="003A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11" w:rsidRDefault="003A5C11">
      <w:r>
        <w:separator/>
      </w:r>
    </w:p>
  </w:footnote>
  <w:footnote w:type="continuationSeparator" w:id="0">
    <w:p w:rsidR="003A5C11" w:rsidRDefault="003A5C11">
      <w:r>
        <w:continuationSeparator/>
      </w:r>
    </w:p>
  </w:footnote>
  <w:footnote w:id="1">
    <w:p w:rsidR="00885EF6" w:rsidRDefault="00885EF6">
      <w:pPr>
        <w:pStyle w:val="Textpoznpodarou"/>
      </w:pPr>
      <w:r>
        <w:rPr>
          <w:rStyle w:val="Znakapoznpodarou"/>
        </w:rPr>
        <w:footnoteRef/>
      </w:r>
      <w:r>
        <w:t xml:space="preserve"> Pro nadpis vytvořte vlastní styl, který pojmenujete „Vaše jméno a příjmení - Nadpis“.</w:t>
      </w:r>
      <w:r w:rsidRPr="00A77677">
        <w:t xml:space="preserve"> </w:t>
      </w:r>
      <w:r>
        <w:t>Pokuste se ve Vašem stylu použít všechny atributy, které jsou v tomto příkladu, zejména Styl následujícího odstavce a Tok textu.</w:t>
      </w:r>
    </w:p>
  </w:footnote>
  <w:footnote w:id="2">
    <w:p w:rsidR="00885EF6" w:rsidRDefault="00885EF6">
      <w:pPr>
        <w:pStyle w:val="Textpoznpodarou"/>
      </w:pPr>
      <w:r>
        <w:rPr>
          <w:rStyle w:val="Znakapoznpodarou"/>
        </w:rPr>
        <w:footnoteRef/>
      </w:r>
      <w:r>
        <w:t xml:space="preserve"> Pro nadpis kapitol vytvořte vlastní styl, který pojmenujete „Vaše jméno a příjmení</w:t>
      </w:r>
      <w:r w:rsidRPr="008124AF">
        <w:t xml:space="preserve"> - Číslovaný podnadpis</w:t>
      </w:r>
      <w:r>
        <w:t xml:space="preserve">“. Nastavte na tento styl víceúrovňové číslování, které se projeví tak, že když mezi automatické číslo a začátek textu nadpisu vložíte kurzor a zmáčknete Tabelátor, tak se číslo nadpisu změní například z „3“ na „2.1“. Původní číslo dostanete tak, že </w:t>
      </w:r>
      <w:proofErr w:type="gramStart"/>
      <w:r>
        <w:t>držíte</w:t>
      </w:r>
      <w:proofErr w:type="gramEnd"/>
      <w:r>
        <w:t xml:space="preserve"> klávesu </w:t>
      </w:r>
      <w:proofErr w:type="gramStart"/>
      <w:r>
        <w:t>Shift</w:t>
      </w:r>
      <w:proofErr w:type="gramEnd"/>
      <w:r>
        <w:t xml:space="preserve"> a současně zmáčknete Tabelátor. Tvorba stylu s víceúrovňovým číslováním je popsána v kapitole „</w:t>
      </w:r>
      <w:r w:rsidRPr="008124AF">
        <w:t>Jak dělat styly víceúrovňového číslování kapitol</w:t>
      </w:r>
      <w:r>
        <w:t xml:space="preserve">“. Pokud nefunguje klávesa tabelátor pro změnu úrovně nadpisu, tak zaškrtněte v Možnostech aplikace MS Word, v sekci „Kontrola pravopisu a mluvnice“, tlačítko „Možnosti automatických oprav“, karta „Automatické úpravy formátu při psaní“ volbu „Nastavit levé a první odsazení klávesami </w:t>
      </w:r>
      <w:proofErr w:type="spellStart"/>
      <w:r>
        <w:t>Tab</w:t>
      </w:r>
      <w:proofErr w:type="spellEnd"/>
      <w:r>
        <w:t xml:space="preserve"> a </w:t>
      </w:r>
      <w:proofErr w:type="spellStart"/>
      <w:r>
        <w:t>Backspace</w:t>
      </w:r>
      <w:proofErr w:type="spellEnd"/>
      <w:r>
        <w:t>“. Musíte to vyzkoušet na vyšším číslu nadpisu, než je „1“.</w:t>
      </w:r>
    </w:p>
  </w:footnote>
  <w:footnote w:id="3">
    <w:p w:rsidR="00885EF6" w:rsidRDefault="00885EF6">
      <w:pPr>
        <w:pStyle w:val="Textpoznpodarou"/>
      </w:pPr>
      <w:r>
        <w:rPr>
          <w:rStyle w:val="Znakapoznpodarou"/>
        </w:rPr>
        <w:footnoteRef/>
      </w:r>
      <w:r>
        <w:t xml:space="preserve"> Pro text kapitol vytvořte vlastní styl, který pojmenujete „Vaše jméno a příjmení - Text“. Namísto názvu „00.xlsx“ uveďte název souboru, ve kterém jste dostali Vaše individuální zadání.</w:t>
      </w:r>
    </w:p>
  </w:footnote>
  <w:footnote w:id="4">
    <w:p w:rsidR="00EB190B" w:rsidRDefault="00EB190B" w:rsidP="00EB190B">
      <w:pPr>
        <w:pStyle w:val="Textpoznpodarou"/>
      </w:pPr>
      <w:r>
        <w:rPr>
          <w:rStyle w:val="Znakapoznpodarou"/>
        </w:rPr>
        <w:footnoteRef/>
      </w:r>
      <w:r>
        <w:t xml:space="preserve"> Odkaz na popisek tabulky vložte jako křížový odkaz pomocí karty „Reference“. Předtím musí být popisek tabulky naformátován jako číslovaný styl, viz poznámka pod čarou č. 6. Funkčnost křížového odkazu vyzkoušíte tak, že umístíte na text křížového odkazu ukazatel myši, podržíte klávesu Ctrl a kliknete levým tlačítkem myši. Správný křížový odkaz přemístí kurzor na popisek tabulky.</w:t>
      </w:r>
    </w:p>
  </w:footnote>
  <w:footnote w:id="5">
    <w:p w:rsidR="003E20D7" w:rsidRDefault="003E20D7" w:rsidP="003E20D7">
      <w:pPr>
        <w:pStyle w:val="Textpoznpodarou"/>
      </w:pPr>
      <w:r>
        <w:rPr>
          <w:rStyle w:val="Znakapoznpodarou"/>
        </w:rPr>
        <w:footnoteRef/>
      </w:r>
      <w:r>
        <w:t xml:space="preserve"> Pokud tabulka po zkopírování z Excelu přesahuje okraje stránky, vyberte tabulku a klikněte na Nástroje tabulky – Rozložení – Přizpůsobit – Přizpůsobit obsahu.</w:t>
      </w:r>
      <w:r w:rsidRPr="009D7703">
        <w:t xml:space="preserve"> </w:t>
      </w:r>
      <w:r w:rsidR="00F64E88">
        <w:t>Na vybranou tabulku nastavte velikost písma 9, aby její data nebyla v řádcích zalomena do dalšího řádku</w:t>
      </w:r>
      <w:r>
        <w:t xml:space="preserve">. </w:t>
      </w:r>
      <w:r w:rsidRPr="009D7703">
        <w:t xml:space="preserve">Svažte řádky tabulky, aby se tabulka netrhala, když by se dostala na konec stránky, </w:t>
      </w:r>
      <w:r>
        <w:t>tak, že vyberete všechny řádky tabulky a nastavíte f</w:t>
      </w:r>
      <w:r w:rsidRPr="009D7703">
        <w:t>ormát</w:t>
      </w:r>
      <w:r>
        <w:t xml:space="preserve"> odstavce </w:t>
      </w:r>
      <w:r w:rsidRPr="009D7703">
        <w:t>– Tok textu</w:t>
      </w:r>
      <w:r w:rsidR="00F64E88">
        <w:t xml:space="preserve"> – Svázat s </w:t>
      </w:r>
      <w:r>
        <w:t>následujícím</w:t>
      </w:r>
      <w:r w:rsidRPr="009D7703">
        <w:t>.</w:t>
      </w:r>
    </w:p>
  </w:footnote>
  <w:footnote w:id="6">
    <w:p w:rsidR="00F64E88" w:rsidRDefault="00F64E88" w:rsidP="00F64E88">
      <w:pPr>
        <w:pStyle w:val="Textpoznpodarou"/>
      </w:pPr>
      <w:r>
        <w:rPr>
          <w:rStyle w:val="Znakapoznpodarou"/>
        </w:rPr>
        <w:footnoteRef/>
      </w:r>
      <w:r>
        <w:t xml:space="preserve"> Popisek tabulky realizujte stylem, který pojmenujete „Vaše jméno a příjmení - Popis tabulky“. Pokuste se ve Vašem stylu použít všechny atributy, které jsou v tomto příkladu, zejména automatické číslování ve stylu „Tab. 1“, Tok textu a Mezery před odstavcem. Tvorba číslovaného stylu je popsána v kapitole „</w:t>
      </w:r>
      <w:r w:rsidRPr="005B74AB">
        <w:t>Jak dělat styly číslovaných popisků obrázků a tabulek</w:t>
      </w:r>
      <w:r>
        <w:t>“.</w:t>
      </w:r>
    </w:p>
  </w:footnote>
  <w:footnote w:id="7">
    <w:p w:rsidR="00433CAF" w:rsidRDefault="00433CAF" w:rsidP="00433CAF">
      <w:pPr>
        <w:pStyle w:val="Textpoznpodarou"/>
      </w:pPr>
      <w:r>
        <w:rPr>
          <w:rStyle w:val="Znakapoznpodarou"/>
        </w:rPr>
        <w:footnoteRef/>
      </w:r>
      <w:r>
        <w:t xml:space="preserve"> Odkaz na popisek obrázku vložte jako křížový odkaz. Předtím musí být popisek obrázku naformátován jako číslovaný styl, viz poznámka pod čarou č. </w:t>
      </w:r>
      <w:r w:rsidR="00AA3A10">
        <w:t>9</w:t>
      </w:r>
      <w:r>
        <w:t>.</w:t>
      </w:r>
    </w:p>
  </w:footnote>
  <w:footnote w:id="8">
    <w:p w:rsidR="00AA3A10" w:rsidRDefault="00AA3A10" w:rsidP="00AA3A10">
      <w:pPr>
        <w:pStyle w:val="Textpoznpodarou"/>
      </w:pPr>
      <w:r>
        <w:rPr>
          <w:rStyle w:val="Znakapoznpodarou"/>
        </w:rPr>
        <w:footnoteRef/>
      </w:r>
      <w:r>
        <w:t xml:space="preserve"> </w:t>
      </w:r>
      <w:r w:rsidRPr="00E35E9C">
        <w:t>Grafy z</w:t>
      </w:r>
      <w:r>
        <w:t> </w:t>
      </w:r>
      <w:r w:rsidRPr="00E35E9C">
        <w:t xml:space="preserve">Excelu vkládejte </w:t>
      </w:r>
      <w:r>
        <w:t>tak, že v Excelu graf vyberete, uložíte jej do schránky pomocí klávesové zkratky Ctrl + C a do Wordu jej vložíte pomocí Ctrl + V. Výsledkem musí být vektorový obrázek, který se při libovolném zvětšení nerozmazává.</w:t>
      </w:r>
      <w:r w:rsidRPr="00E35E9C">
        <w:t xml:space="preserve"> V dokumentu dejte</w:t>
      </w:r>
      <w:r>
        <w:t xml:space="preserve"> vloženému grafu</w:t>
      </w:r>
      <w:r w:rsidRPr="00E35E9C">
        <w:t xml:space="preserve"> styl obtékaní „</w:t>
      </w:r>
      <w:r>
        <w:t>Rovnoběžně s textem</w:t>
      </w:r>
      <w:r w:rsidRPr="00E35E9C">
        <w:t xml:space="preserve">“ </w:t>
      </w:r>
      <w:r>
        <w:t xml:space="preserve">(ale toto obtékání by měl graf dostat po vložení automaticky) </w:t>
      </w:r>
      <w:r w:rsidRPr="00E35E9C">
        <w:t xml:space="preserve">a následně je naformátujte pomocí vlastního stylu pojmenovaného „Vaše jméno a příjmení </w:t>
      </w:r>
      <w:r>
        <w:t>-</w:t>
      </w:r>
      <w:r w:rsidRPr="00E35E9C">
        <w:t xml:space="preserve"> Obrázek“. Tento styl má obrázek zarovnat na střed a zajistit, aby se neodtrhl od popisu obrázku na konci stránky</w:t>
      </w:r>
      <w:r>
        <w:t xml:space="preserve"> tak, že má v toku textu nastaveno „Svázat s následujícím“</w:t>
      </w:r>
      <w:r w:rsidRPr="00E35E9C">
        <w:t>.</w:t>
      </w:r>
    </w:p>
  </w:footnote>
  <w:footnote w:id="9">
    <w:p w:rsidR="00AA3A10" w:rsidRDefault="00AA3A10" w:rsidP="00AA3A10">
      <w:pPr>
        <w:pStyle w:val="Textpoznpodarou"/>
      </w:pPr>
      <w:r>
        <w:rPr>
          <w:rStyle w:val="Znakapoznpodarou"/>
        </w:rPr>
        <w:footnoteRef/>
      </w:r>
      <w:r>
        <w:t xml:space="preserve"> </w:t>
      </w:r>
      <w:r w:rsidRPr="00E35E9C">
        <w:t xml:space="preserve">Popisek obrázku realizujte stylem, který pojmenujete „Vaše jméno a příjmení </w:t>
      </w:r>
      <w:r>
        <w:t>-</w:t>
      </w:r>
      <w:r w:rsidRPr="00E35E9C">
        <w:t xml:space="preserve"> Popis obrázku“. Pokuste se ve Vašem stylu použít všechny atributy, které jsou v tomto příkladu, zejména </w:t>
      </w:r>
      <w:r>
        <w:t xml:space="preserve">automatické </w:t>
      </w:r>
      <w:r w:rsidRPr="00E35E9C">
        <w:t>číslování ve stylu „Obr.</w:t>
      </w:r>
      <w:r>
        <w:t> </w:t>
      </w:r>
      <w:r w:rsidRPr="00E35E9C">
        <w:t>1“</w:t>
      </w:r>
      <w:r>
        <w:t>, Tok textu a Styl následujícího odstavce</w:t>
      </w:r>
      <w:r w:rsidRPr="00E35E9C">
        <w:t>.</w:t>
      </w:r>
      <w:r>
        <w:t xml:space="preserve"> Tvorba číslovaného stylu je popsána v kapitole „</w:t>
      </w:r>
      <w:r w:rsidRPr="005B74AB">
        <w:t>Jak dělat styly číslovaných popisků obrázků a tabulek</w:t>
      </w:r>
      <w:r>
        <w:t>“.</w:t>
      </w:r>
    </w:p>
  </w:footnote>
  <w:footnote w:id="10">
    <w:p w:rsidR="00E90691" w:rsidRDefault="00E90691">
      <w:pPr>
        <w:pStyle w:val="Textpoznpodarou"/>
      </w:pPr>
      <w:r>
        <w:rPr>
          <w:rStyle w:val="Znakapoznpodarou"/>
        </w:rPr>
        <w:footnoteRef/>
      </w:r>
      <w:r>
        <w:t xml:space="preserve"> V grafu vyberte pole</w:t>
      </w:r>
      <w:r w:rsidR="00956A9D">
        <w:t xml:space="preserve">, které má v tomto vypracování </w:t>
      </w:r>
      <w:r>
        <w:t>nadpis „Počet dní, ve kterých probíhala služba v roce 2000 v měsíci 1“ a na kartě „Domů“ nastavte velikost písma na hodnotu „14“, aby se nadpis vešel na jeden řádek a nepřekrýval oblast se sloupci grafu.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BD9"/>
    <w:multiLevelType w:val="multilevel"/>
    <w:tmpl w:val="E7F41104"/>
    <w:lvl w:ilvl="0">
      <w:start w:val="1"/>
      <w:numFmt w:val="decimal"/>
      <w:lvlText w:val="Tabulka č. %1"/>
      <w:lvlJc w:val="left"/>
      <w:pPr>
        <w:tabs>
          <w:tab w:val="num" w:pos="284"/>
        </w:tabs>
        <w:ind w:left="1701" w:hanging="170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144801"/>
    <w:multiLevelType w:val="multilevel"/>
    <w:tmpl w:val="CB449568"/>
    <w:lvl w:ilvl="0">
      <w:start w:val="1"/>
      <w:numFmt w:val="decimal"/>
      <w:lvlText w:val="Obrázek č. %1"/>
      <w:lvlJc w:val="left"/>
      <w:pPr>
        <w:tabs>
          <w:tab w:val="num" w:pos="284"/>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B35F03"/>
    <w:multiLevelType w:val="multilevel"/>
    <w:tmpl w:val="626639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32A5270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5B35CB1"/>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3A883BDE"/>
    <w:multiLevelType w:val="multilevel"/>
    <w:tmpl w:val="6F520A8A"/>
    <w:lvl w:ilvl="0">
      <w:start w:val="1"/>
      <w:numFmt w:val="decimal"/>
      <w:pStyle w:val="DanaNejedlov-slovanpodnadpis"/>
      <w:lvlText w:val="%1."/>
      <w:lvlJc w:val="left"/>
      <w:pPr>
        <w:ind w:left="567" w:hanging="567"/>
      </w:pPr>
      <w:rPr>
        <w:rFonts w:hint="default"/>
      </w:rPr>
    </w:lvl>
    <w:lvl w:ilvl="1">
      <w:start w:val="1"/>
      <w:numFmt w:val="decimal"/>
      <w:lvlText w:val="%1.%2."/>
      <w:lvlJc w:val="left"/>
      <w:pPr>
        <w:tabs>
          <w:tab w:val="num" w:pos="4536"/>
        </w:tabs>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nsid w:val="3C972EB1"/>
    <w:multiLevelType w:val="multilevel"/>
    <w:tmpl w:val="930E24F8"/>
    <w:lvl w:ilvl="0">
      <w:start w:val="1"/>
      <w:numFmt w:val="decimal"/>
      <w:lvlText w:val="Tabulka č. %1"/>
      <w:lvlJc w:val="left"/>
      <w:pPr>
        <w:tabs>
          <w:tab w:val="num" w:pos="284"/>
        </w:tabs>
        <w:ind w:left="1701" w:hanging="170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3F139C2"/>
    <w:multiLevelType w:val="multilevel"/>
    <w:tmpl w:val="930E24F8"/>
    <w:lvl w:ilvl="0">
      <w:start w:val="1"/>
      <w:numFmt w:val="decimal"/>
      <w:lvlText w:val="Tabulka č. %1"/>
      <w:lvlJc w:val="left"/>
      <w:pPr>
        <w:tabs>
          <w:tab w:val="num" w:pos="284"/>
        </w:tabs>
        <w:ind w:left="1701" w:hanging="170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61A0A37"/>
    <w:multiLevelType w:val="multilevel"/>
    <w:tmpl w:val="D9726D5E"/>
    <w:lvl w:ilvl="0">
      <w:start w:val="1"/>
      <w:numFmt w:val="decimal"/>
      <w:lvlText w:val="Obrázek č. %1"/>
      <w:lvlJc w:val="left"/>
      <w:pPr>
        <w:tabs>
          <w:tab w:val="num" w:pos="284"/>
        </w:tabs>
        <w:ind w:left="1701" w:hanging="170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CE81BF6"/>
    <w:multiLevelType w:val="hybridMultilevel"/>
    <w:tmpl w:val="D7EAA51E"/>
    <w:lvl w:ilvl="0" w:tplc="CE32CE74">
      <w:start w:val="1"/>
      <w:numFmt w:val="decimal"/>
      <w:pStyle w:val="DanaNejedlov-Popistabulky"/>
      <w:lvlText w:val="Tab. %1"/>
      <w:lvlJc w:val="left"/>
      <w:pPr>
        <w:ind w:left="360" w:hanging="360"/>
      </w:pPr>
      <w:rPr>
        <w:rFonts w:hint="default"/>
        <w:b/>
        <w:i w:val="0"/>
        <w:caps w:val="0"/>
        <w:strike w:val="0"/>
        <w:dstrike w:val="0"/>
        <w:shadow w:val="0"/>
        <w:emboss w:val="0"/>
        <w:imprint w:val="0"/>
        <w:vanish w:val="0"/>
        <w:kern w:val="0"/>
        <w:vertAlign w:val="baseline"/>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CB72C24"/>
    <w:multiLevelType w:val="multilevel"/>
    <w:tmpl w:val="D6F40CA0"/>
    <w:lvl w:ilvl="0">
      <w:start w:val="1"/>
      <w:numFmt w:val="decimal"/>
      <w:lvlText w:val="Tabulka č. %1 "/>
      <w:lvlJc w:val="left"/>
      <w:pPr>
        <w:tabs>
          <w:tab w:val="num" w:pos="284"/>
        </w:tabs>
        <w:ind w:left="1701" w:hanging="170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0B75DB"/>
    <w:multiLevelType w:val="multilevel"/>
    <w:tmpl w:val="C382E9EC"/>
    <w:lvl w:ilvl="0">
      <w:start w:val="1"/>
      <w:numFmt w:val="decimal"/>
      <w:lvlText w:val="Tabulka č. %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33A0174"/>
    <w:multiLevelType w:val="multilevel"/>
    <w:tmpl w:val="A8A2E10E"/>
    <w:lvl w:ilvl="0">
      <w:start w:val="1"/>
      <w:numFmt w:val="decimal"/>
      <w:lvlText w:val="Obrázek č. %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AA72D82"/>
    <w:multiLevelType w:val="hybridMultilevel"/>
    <w:tmpl w:val="8DC2D6DE"/>
    <w:lvl w:ilvl="0" w:tplc="83003A1C">
      <w:start w:val="1"/>
      <w:numFmt w:val="decimal"/>
      <w:pStyle w:val="DanaNejedlov-Popisobrzku"/>
      <w:lvlText w:val="Obr. %1"/>
      <w:lvlJc w:val="left"/>
      <w:pPr>
        <w:ind w:left="360" w:hanging="360"/>
      </w:pPr>
      <w:rPr>
        <w:rFonts w:hint="default"/>
        <w:b/>
        <w:i w:val="0"/>
        <w:caps w:val="0"/>
        <w:strike w:val="0"/>
        <w:dstrike w:val="0"/>
        <w:shadow w:val="0"/>
        <w:emboss w:val="0"/>
        <w:imprint w:val="0"/>
        <w:vanish w:val="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F6A5B70"/>
    <w:multiLevelType w:val="multilevel"/>
    <w:tmpl w:val="E14811E0"/>
    <w:lvl w:ilvl="0">
      <w:start w:val="1"/>
      <w:numFmt w:val="decimal"/>
      <w:lvlText w:val="Tabulka č. %1"/>
      <w:lvlJc w:val="left"/>
      <w:pPr>
        <w:tabs>
          <w:tab w:val="num" w:pos="284"/>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
  </w:num>
  <w:num w:numId="3">
    <w:abstractNumId w:val="10"/>
  </w:num>
  <w:num w:numId="4">
    <w:abstractNumId w:val="0"/>
  </w:num>
  <w:num w:numId="5">
    <w:abstractNumId w:val="7"/>
  </w:num>
  <w:num w:numId="6">
    <w:abstractNumId w:val="13"/>
  </w:num>
  <w:num w:numId="7">
    <w:abstractNumId w:val="8"/>
  </w:num>
  <w:num w:numId="8">
    <w:abstractNumId w:val="6"/>
  </w:num>
  <w:num w:numId="9">
    <w:abstractNumId w:val="12"/>
  </w:num>
  <w:num w:numId="10">
    <w:abstractNumId w:val="11"/>
  </w:num>
  <w:num w:numId="11">
    <w:abstractNumId w:val="14"/>
  </w:num>
  <w:num w:numId="12">
    <w:abstractNumId w:val="1"/>
  </w:num>
  <w:num w:numId="13">
    <w:abstractNumId w:val="2"/>
  </w:num>
  <w:num w:numId="14">
    <w:abstractNumId w:val="13"/>
  </w:num>
  <w:num w:numId="15">
    <w:abstractNumId w:val="9"/>
  </w:num>
  <w:num w:numId="16">
    <w:abstractNumId w:val="4"/>
  </w:num>
  <w:num w:numId="17">
    <w:abstractNumId w:val="5"/>
  </w:num>
  <w:num w:numId="18">
    <w:abstractNumId w:val="13"/>
  </w:num>
  <w:num w:numId="19">
    <w:abstractNumId w:val="13"/>
  </w:num>
  <w:num w:numId="20">
    <w:abstractNumId w:val="13"/>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02"/>
    <w:rsid w:val="00013079"/>
    <w:rsid w:val="000344A6"/>
    <w:rsid w:val="00054823"/>
    <w:rsid w:val="00056937"/>
    <w:rsid w:val="00057538"/>
    <w:rsid w:val="00060781"/>
    <w:rsid w:val="00071D6D"/>
    <w:rsid w:val="00080CFF"/>
    <w:rsid w:val="00081189"/>
    <w:rsid w:val="000949BE"/>
    <w:rsid w:val="00095FCB"/>
    <w:rsid w:val="000A5DE5"/>
    <w:rsid w:val="000D50B1"/>
    <w:rsid w:val="000E6554"/>
    <w:rsid w:val="000F0880"/>
    <w:rsid w:val="000F587C"/>
    <w:rsid w:val="00120523"/>
    <w:rsid w:val="00124FC4"/>
    <w:rsid w:val="00142833"/>
    <w:rsid w:val="00167B95"/>
    <w:rsid w:val="00167BA4"/>
    <w:rsid w:val="00190250"/>
    <w:rsid w:val="001A7596"/>
    <w:rsid w:val="001F789B"/>
    <w:rsid w:val="00204760"/>
    <w:rsid w:val="00216B66"/>
    <w:rsid w:val="0025696E"/>
    <w:rsid w:val="00260914"/>
    <w:rsid w:val="00264403"/>
    <w:rsid w:val="0027317D"/>
    <w:rsid w:val="00281558"/>
    <w:rsid w:val="0029333D"/>
    <w:rsid w:val="002A20E9"/>
    <w:rsid w:val="002A62CB"/>
    <w:rsid w:val="002B16FC"/>
    <w:rsid w:val="002B3D75"/>
    <w:rsid w:val="002F1663"/>
    <w:rsid w:val="002F3436"/>
    <w:rsid w:val="002F566D"/>
    <w:rsid w:val="00306893"/>
    <w:rsid w:val="00321BA9"/>
    <w:rsid w:val="003266C8"/>
    <w:rsid w:val="00331B42"/>
    <w:rsid w:val="00343CC0"/>
    <w:rsid w:val="0036459D"/>
    <w:rsid w:val="00364B2F"/>
    <w:rsid w:val="003701BE"/>
    <w:rsid w:val="00387962"/>
    <w:rsid w:val="00391EE9"/>
    <w:rsid w:val="003937A5"/>
    <w:rsid w:val="00393B93"/>
    <w:rsid w:val="00395035"/>
    <w:rsid w:val="003A5C11"/>
    <w:rsid w:val="003A73D2"/>
    <w:rsid w:val="003C34C8"/>
    <w:rsid w:val="003D41DE"/>
    <w:rsid w:val="003E0B4F"/>
    <w:rsid w:val="003E1FA4"/>
    <w:rsid w:val="003E20D7"/>
    <w:rsid w:val="003F38AF"/>
    <w:rsid w:val="003F6D49"/>
    <w:rsid w:val="004015CD"/>
    <w:rsid w:val="0042100A"/>
    <w:rsid w:val="00422D2F"/>
    <w:rsid w:val="00425B04"/>
    <w:rsid w:val="00426DC8"/>
    <w:rsid w:val="00427301"/>
    <w:rsid w:val="00433CAF"/>
    <w:rsid w:val="00443494"/>
    <w:rsid w:val="00450012"/>
    <w:rsid w:val="00450A9E"/>
    <w:rsid w:val="004566ED"/>
    <w:rsid w:val="004848EF"/>
    <w:rsid w:val="00485E6B"/>
    <w:rsid w:val="00486002"/>
    <w:rsid w:val="004B0CD5"/>
    <w:rsid w:val="004C64D0"/>
    <w:rsid w:val="004C7119"/>
    <w:rsid w:val="004D7DDA"/>
    <w:rsid w:val="004E5136"/>
    <w:rsid w:val="00505BE1"/>
    <w:rsid w:val="0052193D"/>
    <w:rsid w:val="00521B68"/>
    <w:rsid w:val="00524E20"/>
    <w:rsid w:val="0053202A"/>
    <w:rsid w:val="0055573E"/>
    <w:rsid w:val="00561BF2"/>
    <w:rsid w:val="00563B51"/>
    <w:rsid w:val="00563F2A"/>
    <w:rsid w:val="005739C9"/>
    <w:rsid w:val="00575561"/>
    <w:rsid w:val="00586B7A"/>
    <w:rsid w:val="00591108"/>
    <w:rsid w:val="005B2F91"/>
    <w:rsid w:val="005B486D"/>
    <w:rsid w:val="005B74AB"/>
    <w:rsid w:val="005B7756"/>
    <w:rsid w:val="005C0E71"/>
    <w:rsid w:val="005D50F1"/>
    <w:rsid w:val="005D7B9C"/>
    <w:rsid w:val="0060695D"/>
    <w:rsid w:val="00624271"/>
    <w:rsid w:val="006275BF"/>
    <w:rsid w:val="0063364E"/>
    <w:rsid w:val="00640707"/>
    <w:rsid w:val="0064201E"/>
    <w:rsid w:val="006428CB"/>
    <w:rsid w:val="00642B9E"/>
    <w:rsid w:val="0065585A"/>
    <w:rsid w:val="00662056"/>
    <w:rsid w:val="00666F48"/>
    <w:rsid w:val="0067507A"/>
    <w:rsid w:val="00697BA8"/>
    <w:rsid w:val="006A1112"/>
    <w:rsid w:val="006B131B"/>
    <w:rsid w:val="006B7415"/>
    <w:rsid w:val="006C2612"/>
    <w:rsid w:val="006D3432"/>
    <w:rsid w:val="006E22DE"/>
    <w:rsid w:val="006F62B6"/>
    <w:rsid w:val="007007C4"/>
    <w:rsid w:val="00705A9E"/>
    <w:rsid w:val="0070692F"/>
    <w:rsid w:val="007333F9"/>
    <w:rsid w:val="00735B23"/>
    <w:rsid w:val="00755CF2"/>
    <w:rsid w:val="00760A97"/>
    <w:rsid w:val="00762029"/>
    <w:rsid w:val="007770AF"/>
    <w:rsid w:val="007A551B"/>
    <w:rsid w:val="007B21B2"/>
    <w:rsid w:val="007F417F"/>
    <w:rsid w:val="00804C9F"/>
    <w:rsid w:val="008124AF"/>
    <w:rsid w:val="00816A49"/>
    <w:rsid w:val="0083123A"/>
    <w:rsid w:val="008542A8"/>
    <w:rsid w:val="00855803"/>
    <w:rsid w:val="00864750"/>
    <w:rsid w:val="00874C7F"/>
    <w:rsid w:val="0088192C"/>
    <w:rsid w:val="00885EF6"/>
    <w:rsid w:val="008A007A"/>
    <w:rsid w:val="008B1C5E"/>
    <w:rsid w:val="008B3515"/>
    <w:rsid w:val="008C49B6"/>
    <w:rsid w:val="008D3662"/>
    <w:rsid w:val="008D7A1C"/>
    <w:rsid w:val="00914C02"/>
    <w:rsid w:val="00914F1F"/>
    <w:rsid w:val="00925B98"/>
    <w:rsid w:val="0092771F"/>
    <w:rsid w:val="00945CD5"/>
    <w:rsid w:val="009525A3"/>
    <w:rsid w:val="00956A9D"/>
    <w:rsid w:val="009638F2"/>
    <w:rsid w:val="009709F0"/>
    <w:rsid w:val="00976009"/>
    <w:rsid w:val="00976014"/>
    <w:rsid w:val="00977178"/>
    <w:rsid w:val="00980DE6"/>
    <w:rsid w:val="009818A2"/>
    <w:rsid w:val="0099690C"/>
    <w:rsid w:val="009B66E2"/>
    <w:rsid w:val="009C1489"/>
    <w:rsid w:val="009C4AA0"/>
    <w:rsid w:val="009D6BBB"/>
    <w:rsid w:val="009D7703"/>
    <w:rsid w:val="009D7D33"/>
    <w:rsid w:val="009E4E35"/>
    <w:rsid w:val="009E709D"/>
    <w:rsid w:val="009F019A"/>
    <w:rsid w:val="00A44D6B"/>
    <w:rsid w:val="00A45133"/>
    <w:rsid w:val="00A5264A"/>
    <w:rsid w:val="00A727D8"/>
    <w:rsid w:val="00A75D05"/>
    <w:rsid w:val="00A76C51"/>
    <w:rsid w:val="00A76F3D"/>
    <w:rsid w:val="00A77677"/>
    <w:rsid w:val="00A86B9F"/>
    <w:rsid w:val="00AA15FF"/>
    <w:rsid w:val="00AA3A10"/>
    <w:rsid w:val="00AA6C3D"/>
    <w:rsid w:val="00AB71F9"/>
    <w:rsid w:val="00AF0F6A"/>
    <w:rsid w:val="00AF1E02"/>
    <w:rsid w:val="00AF55EE"/>
    <w:rsid w:val="00AF5FFE"/>
    <w:rsid w:val="00B32510"/>
    <w:rsid w:val="00B32974"/>
    <w:rsid w:val="00B32FE2"/>
    <w:rsid w:val="00B3661E"/>
    <w:rsid w:val="00B42332"/>
    <w:rsid w:val="00B4451E"/>
    <w:rsid w:val="00B90FFF"/>
    <w:rsid w:val="00BA09D5"/>
    <w:rsid w:val="00BA2EDD"/>
    <w:rsid w:val="00BF3C13"/>
    <w:rsid w:val="00C05DD5"/>
    <w:rsid w:val="00C10547"/>
    <w:rsid w:val="00C136CE"/>
    <w:rsid w:val="00C208C6"/>
    <w:rsid w:val="00C25AF7"/>
    <w:rsid w:val="00C313AA"/>
    <w:rsid w:val="00C43067"/>
    <w:rsid w:val="00C53A68"/>
    <w:rsid w:val="00C64EF6"/>
    <w:rsid w:val="00C704BB"/>
    <w:rsid w:val="00C70B14"/>
    <w:rsid w:val="00C75EF7"/>
    <w:rsid w:val="00C84141"/>
    <w:rsid w:val="00CA1271"/>
    <w:rsid w:val="00CB394D"/>
    <w:rsid w:val="00CC1DF5"/>
    <w:rsid w:val="00CC27E0"/>
    <w:rsid w:val="00CD1BD4"/>
    <w:rsid w:val="00CD3F65"/>
    <w:rsid w:val="00CF4A1C"/>
    <w:rsid w:val="00D31A20"/>
    <w:rsid w:val="00D41BD2"/>
    <w:rsid w:val="00D51655"/>
    <w:rsid w:val="00D54FEA"/>
    <w:rsid w:val="00D55593"/>
    <w:rsid w:val="00D55993"/>
    <w:rsid w:val="00D61396"/>
    <w:rsid w:val="00D6329B"/>
    <w:rsid w:val="00D654F8"/>
    <w:rsid w:val="00D97E94"/>
    <w:rsid w:val="00DA4D60"/>
    <w:rsid w:val="00DE0717"/>
    <w:rsid w:val="00DE7CDD"/>
    <w:rsid w:val="00DF5BF7"/>
    <w:rsid w:val="00E1753B"/>
    <w:rsid w:val="00E211BE"/>
    <w:rsid w:val="00E226EE"/>
    <w:rsid w:val="00E2366A"/>
    <w:rsid w:val="00E24609"/>
    <w:rsid w:val="00E31D39"/>
    <w:rsid w:val="00E35E9C"/>
    <w:rsid w:val="00E63775"/>
    <w:rsid w:val="00E84159"/>
    <w:rsid w:val="00E90691"/>
    <w:rsid w:val="00E950EB"/>
    <w:rsid w:val="00EB190B"/>
    <w:rsid w:val="00EF029E"/>
    <w:rsid w:val="00F11B31"/>
    <w:rsid w:val="00F136F4"/>
    <w:rsid w:val="00F1798C"/>
    <w:rsid w:val="00F2214C"/>
    <w:rsid w:val="00F24388"/>
    <w:rsid w:val="00F329EE"/>
    <w:rsid w:val="00F35EF7"/>
    <w:rsid w:val="00F3686F"/>
    <w:rsid w:val="00F60C67"/>
    <w:rsid w:val="00F64E88"/>
    <w:rsid w:val="00F653F2"/>
    <w:rsid w:val="00F93CBF"/>
    <w:rsid w:val="00F95FCF"/>
    <w:rsid w:val="00FA1714"/>
    <w:rsid w:val="00FA4069"/>
    <w:rsid w:val="00FB08F1"/>
    <w:rsid w:val="00FB2426"/>
    <w:rsid w:val="00FB4FA8"/>
    <w:rsid w:val="00FB7C9D"/>
    <w:rsid w:val="00FE0125"/>
    <w:rsid w:val="00FF7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B190B"/>
    <w:rPr>
      <w:sz w:val="24"/>
      <w:szCs w:val="24"/>
    </w:rPr>
  </w:style>
  <w:style w:type="paragraph" w:styleId="Nadpis1">
    <w:name w:val="heading 1"/>
    <w:basedOn w:val="Normln"/>
    <w:next w:val="Normln"/>
    <w:link w:val="Nadpis1Char"/>
    <w:qFormat/>
    <w:rsid w:val="00C10547"/>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10547"/>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C10547"/>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C10547"/>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C10547"/>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10547"/>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10547"/>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10547"/>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C10547"/>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anaNejedlov-Popistabulky">
    <w:name w:val="Dana Nejedlová - Popis tabulky"/>
    <w:basedOn w:val="Normln"/>
    <w:next w:val="DanaNejedlov-Text"/>
    <w:rsid w:val="00755CF2"/>
    <w:pPr>
      <w:keepNext/>
      <w:keepLines/>
      <w:numPr>
        <w:numId w:val="15"/>
      </w:numPr>
      <w:spacing w:before="120"/>
      <w:ind w:left="851" w:hanging="851"/>
      <w:jc w:val="both"/>
    </w:pPr>
  </w:style>
  <w:style w:type="paragraph" w:styleId="Textpoznpodarou">
    <w:name w:val="footnote text"/>
    <w:basedOn w:val="Normln"/>
    <w:semiHidden/>
    <w:rsid w:val="00A77677"/>
    <w:pPr>
      <w:jc w:val="both"/>
    </w:pPr>
    <w:rPr>
      <w:sz w:val="20"/>
      <w:szCs w:val="20"/>
    </w:rPr>
  </w:style>
  <w:style w:type="character" w:styleId="Znakapoznpodarou">
    <w:name w:val="footnote reference"/>
    <w:basedOn w:val="Standardnpsmoodstavce"/>
    <w:semiHidden/>
    <w:rsid w:val="00AA6C3D"/>
    <w:rPr>
      <w:vertAlign w:val="superscript"/>
    </w:rPr>
  </w:style>
  <w:style w:type="paragraph" w:customStyle="1" w:styleId="DanaNejedlov-Popisobrzku">
    <w:name w:val="Dana Nejedlová - Popis obrázku"/>
    <w:basedOn w:val="Normln"/>
    <w:next w:val="DanaNejedlov-Zdrojtabulkyneboobrzku"/>
    <w:rsid w:val="00BA2EDD"/>
    <w:pPr>
      <w:keepNext/>
      <w:keepLines/>
      <w:numPr>
        <w:numId w:val="14"/>
      </w:numPr>
      <w:ind w:left="851" w:hanging="851"/>
      <w:jc w:val="both"/>
    </w:pPr>
  </w:style>
  <w:style w:type="paragraph" w:customStyle="1" w:styleId="DanaNejedlov-Obrzek">
    <w:name w:val="Dana Nejedlová - Obrázek"/>
    <w:basedOn w:val="Normln"/>
    <w:next w:val="DanaNejedlov-Popisobrzku"/>
    <w:rsid w:val="003D41DE"/>
    <w:pPr>
      <w:keepNext/>
      <w:spacing w:before="120"/>
      <w:jc w:val="center"/>
    </w:pPr>
  </w:style>
  <w:style w:type="character" w:styleId="Hypertextovodkaz">
    <w:name w:val="Hyperlink"/>
    <w:basedOn w:val="Standardnpsmoodstavce"/>
    <w:rsid w:val="00F136F4"/>
    <w:rPr>
      <w:color w:val="0000FF"/>
      <w:u w:val="single"/>
    </w:rPr>
  </w:style>
  <w:style w:type="paragraph" w:styleId="Textbubliny">
    <w:name w:val="Balloon Text"/>
    <w:basedOn w:val="Normln"/>
    <w:link w:val="TextbublinyChar"/>
    <w:rsid w:val="00071D6D"/>
    <w:rPr>
      <w:rFonts w:ascii="Tahoma" w:hAnsi="Tahoma" w:cs="Tahoma"/>
      <w:sz w:val="16"/>
      <w:szCs w:val="16"/>
    </w:rPr>
  </w:style>
  <w:style w:type="character" w:customStyle="1" w:styleId="TextbublinyChar">
    <w:name w:val="Text bubliny Char"/>
    <w:basedOn w:val="Standardnpsmoodstavce"/>
    <w:link w:val="Textbubliny"/>
    <w:rsid w:val="00071D6D"/>
    <w:rPr>
      <w:rFonts w:ascii="Tahoma" w:hAnsi="Tahoma" w:cs="Tahoma"/>
      <w:sz w:val="16"/>
      <w:szCs w:val="16"/>
    </w:rPr>
  </w:style>
  <w:style w:type="paragraph" w:customStyle="1" w:styleId="DanaNejedlov-slovanpodnadpis">
    <w:name w:val="Dana Nejedlová - Číslovaný podnadpis"/>
    <w:basedOn w:val="Normln"/>
    <w:next w:val="DanaNejedlov-Text"/>
    <w:rsid w:val="00816A49"/>
    <w:pPr>
      <w:keepNext/>
      <w:keepLines/>
      <w:numPr>
        <w:numId w:val="17"/>
      </w:numPr>
      <w:spacing w:before="240" w:after="120"/>
    </w:pPr>
    <w:rPr>
      <w:b/>
      <w:sz w:val="28"/>
    </w:rPr>
  </w:style>
  <w:style w:type="paragraph" w:customStyle="1" w:styleId="DanaNejedlov-Nadpis">
    <w:name w:val="Dana Nejedlová - Nadpis"/>
    <w:basedOn w:val="Normln"/>
    <w:next w:val="DanaNejedlov-Text"/>
    <w:rsid w:val="00D31A20"/>
    <w:pPr>
      <w:keepNext/>
      <w:keepLines/>
      <w:pageBreakBefore/>
      <w:spacing w:after="120"/>
      <w:jc w:val="center"/>
    </w:pPr>
    <w:rPr>
      <w:b/>
      <w:bCs/>
      <w:sz w:val="40"/>
      <w:szCs w:val="20"/>
    </w:rPr>
  </w:style>
  <w:style w:type="paragraph" w:customStyle="1" w:styleId="DanaNejedlov-Text">
    <w:name w:val="Dana Nejedlová - Text"/>
    <w:basedOn w:val="Normln"/>
    <w:rsid w:val="009B66E2"/>
    <w:pPr>
      <w:spacing w:after="120"/>
      <w:jc w:val="both"/>
    </w:pPr>
    <w:rPr>
      <w:szCs w:val="20"/>
    </w:rPr>
  </w:style>
  <w:style w:type="character" w:customStyle="1" w:styleId="Nadpis1Char">
    <w:name w:val="Nadpis 1 Char"/>
    <w:basedOn w:val="Standardnpsmoodstavce"/>
    <w:link w:val="Nadpis1"/>
    <w:rsid w:val="00C1054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C1054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C10547"/>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C10547"/>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semiHidden/>
    <w:rsid w:val="00C10547"/>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semiHidden/>
    <w:rsid w:val="00C10547"/>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C10547"/>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C10547"/>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C10547"/>
    <w:rPr>
      <w:rFonts w:asciiTheme="majorHAnsi" w:eastAsiaTheme="majorEastAsia" w:hAnsiTheme="majorHAnsi" w:cstheme="majorBidi"/>
      <w:i/>
      <w:iCs/>
      <w:color w:val="404040" w:themeColor="text1" w:themeTint="BF"/>
    </w:rPr>
  </w:style>
  <w:style w:type="paragraph" w:customStyle="1" w:styleId="DanaNejedlov-Zdrojtabulkyneboobrzku">
    <w:name w:val="Dana Nejedlová - Zdroj tabulky nebo obrázku"/>
    <w:basedOn w:val="Normln"/>
    <w:next w:val="DanaNejedlov-Text"/>
    <w:qFormat/>
    <w:rsid w:val="00BA2EDD"/>
    <w:pPr>
      <w:keepLines/>
      <w:spacing w:after="240"/>
      <w:ind w:left="709" w:hanging="709"/>
    </w:pPr>
    <w:rPr>
      <w:i/>
    </w:rPr>
  </w:style>
  <w:style w:type="character" w:styleId="Sledovanodkaz">
    <w:name w:val="FollowedHyperlink"/>
    <w:basedOn w:val="Standardnpsmoodstavce"/>
    <w:rsid w:val="000949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B190B"/>
    <w:rPr>
      <w:sz w:val="24"/>
      <w:szCs w:val="24"/>
    </w:rPr>
  </w:style>
  <w:style w:type="paragraph" w:styleId="Nadpis1">
    <w:name w:val="heading 1"/>
    <w:basedOn w:val="Normln"/>
    <w:next w:val="Normln"/>
    <w:link w:val="Nadpis1Char"/>
    <w:qFormat/>
    <w:rsid w:val="00C10547"/>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10547"/>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C10547"/>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C10547"/>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C10547"/>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10547"/>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10547"/>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10547"/>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C10547"/>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anaNejedlov-Popistabulky">
    <w:name w:val="Dana Nejedlová - Popis tabulky"/>
    <w:basedOn w:val="Normln"/>
    <w:next w:val="DanaNejedlov-Text"/>
    <w:rsid w:val="00755CF2"/>
    <w:pPr>
      <w:keepNext/>
      <w:keepLines/>
      <w:numPr>
        <w:numId w:val="15"/>
      </w:numPr>
      <w:spacing w:before="120"/>
      <w:ind w:left="851" w:hanging="851"/>
      <w:jc w:val="both"/>
    </w:pPr>
  </w:style>
  <w:style w:type="paragraph" w:styleId="Textpoznpodarou">
    <w:name w:val="footnote text"/>
    <w:basedOn w:val="Normln"/>
    <w:semiHidden/>
    <w:rsid w:val="00A77677"/>
    <w:pPr>
      <w:jc w:val="both"/>
    </w:pPr>
    <w:rPr>
      <w:sz w:val="20"/>
      <w:szCs w:val="20"/>
    </w:rPr>
  </w:style>
  <w:style w:type="character" w:styleId="Znakapoznpodarou">
    <w:name w:val="footnote reference"/>
    <w:basedOn w:val="Standardnpsmoodstavce"/>
    <w:semiHidden/>
    <w:rsid w:val="00AA6C3D"/>
    <w:rPr>
      <w:vertAlign w:val="superscript"/>
    </w:rPr>
  </w:style>
  <w:style w:type="paragraph" w:customStyle="1" w:styleId="DanaNejedlov-Popisobrzku">
    <w:name w:val="Dana Nejedlová - Popis obrázku"/>
    <w:basedOn w:val="Normln"/>
    <w:next w:val="DanaNejedlov-Zdrojtabulkyneboobrzku"/>
    <w:rsid w:val="00BA2EDD"/>
    <w:pPr>
      <w:keepNext/>
      <w:keepLines/>
      <w:numPr>
        <w:numId w:val="14"/>
      </w:numPr>
      <w:ind w:left="851" w:hanging="851"/>
      <w:jc w:val="both"/>
    </w:pPr>
  </w:style>
  <w:style w:type="paragraph" w:customStyle="1" w:styleId="DanaNejedlov-Obrzek">
    <w:name w:val="Dana Nejedlová - Obrázek"/>
    <w:basedOn w:val="Normln"/>
    <w:next w:val="DanaNejedlov-Popisobrzku"/>
    <w:rsid w:val="003D41DE"/>
    <w:pPr>
      <w:keepNext/>
      <w:spacing w:before="120"/>
      <w:jc w:val="center"/>
    </w:pPr>
  </w:style>
  <w:style w:type="character" w:styleId="Hypertextovodkaz">
    <w:name w:val="Hyperlink"/>
    <w:basedOn w:val="Standardnpsmoodstavce"/>
    <w:rsid w:val="00F136F4"/>
    <w:rPr>
      <w:color w:val="0000FF"/>
      <w:u w:val="single"/>
    </w:rPr>
  </w:style>
  <w:style w:type="paragraph" w:styleId="Textbubliny">
    <w:name w:val="Balloon Text"/>
    <w:basedOn w:val="Normln"/>
    <w:link w:val="TextbublinyChar"/>
    <w:rsid w:val="00071D6D"/>
    <w:rPr>
      <w:rFonts w:ascii="Tahoma" w:hAnsi="Tahoma" w:cs="Tahoma"/>
      <w:sz w:val="16"/>
      <w:szCs w:val="16"/>
    </w:rPr>
  </w:style>
  <w:style w:type="character" w:customStyle="1" w:styleId="TextbublinyChar">
    <w:name w:val="Text bubliny Char"/>
    <w:basedOn w:val="Standardnpsmoodstavce"/>
    <w:link w:val="Textbubliny"/>
    <w:rsid w:val="00071D6D"/>
    <w:rPr>
      <w:rFonts w:ascii="Tahoma" w:hAnsi="Tahoma" w:cs="Tahoma"/>
      <w:sz w:val="16"/>
      <w:szCs w:val="16"/>
    </w:rPr>
  </w:style>
  <w:style w:type="paragraph" w:customStyle="1" w:styleId="DanaNejedlov-slovanpodnadpis">
    <w:name w:val="Dana Nejedlová - Číslovaný podnadpis"/>
    <w:basedOn w:val="Normln"/>
    <w:next w:val="DanaNejedlov-Text"/>
    <w:rsid w:val="00816A49"/>
    <w:pPr>
      <w:keepNext/>
      <w:keepLines/>
      <w:numPr>
        <w:numId w:val="17"/>
      </w:numPr>
      <w:spacing w:before="240" w:after="120"/>
    </w:pPr>
    <w:rPr>
      <w:b/>
      <w:sz w:val="28"/>
    </w:rPr>
  </w:style>
  <w:style w:type="paragraph" w:customStyle="1" w:styleId="DanaNejedlov-Nadpis">
    <w:name w:val="Dana Nejedlová - Nadpis"/>
    <w:basedOn w:val="Normln"/>
    <w:next w:val="DanaNejedlov-Text"/>
    <w:rsid w:val="00D31A20"/>
    <w:pPr>
      <w:keepNext/>
      <w:keepLines/>
      <w:pageBreakBefore/>
      <w:spacing w:after="120"/>
      <w:jc w:val="center"/>
    </w:pPr>
    <w:rPr>
      <w:b/>
      <w:bCs/>
      <w:sz w:val="40"/>
      <w:szCs w:val="20"/>
    </w:rPr>
  </w:style>
  <w:style w:type="paragraph" w:customStyle="1" w:styleId="DanaNejedlov-Text">
    <w:name w:val="Dana Nejedlová - Text"/>
    <w:basedOn w:val="Normln"/>
    <w:rsid w:val="009B66E2"/>
    <w:pPr>
      <w:spacing w:after="120"/>
      <w:jc w:val="both"/>
    </w:pPr>
    <w:rPr>
      <w:szCs w:val="20"/>
    </w:rPr>
  </w:style>
  <w:style w:type="character" w:customStyle="1" w:styleId="Nadpis1Char">
    <w:name w:val="Nadpis 1 Char"/>
    <w:basedOn w:val="Standardnpsmoodstavce"/>
    <w:link w:val="Nadpis1"/>
    <w:rsid w:val="00C1054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C1054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C10547"/>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C10547"/>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semiHidden/>
    <w:rsid w:val="00C10547"/>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semiHidden/>
    <w:rsid w:val="00C10547"/>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C10547"/>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C10547"/>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C10547"/>
    <w:rPr>
      <w:rFonts w:asciiTheme="majorHAnsi" w:eastAsiaTheme="majorEastAsia" w:hAnsiTheme="majorHAnsi" w:cstheme="majorBidi"/>
      <w:i/>
      <w:iCs/>
      <w:color w:val="404040" w:themeColor="text1" w:themeTint="BF"/>
    </w:rPr>
  </w:style>
  <w:style w:type="paragraph" w:customStyle="1" w:styleId="DanaNejedlov-Zdrojtabulkyneboobrzku">
    <w:name w:val="Dana Nejedlová - Zdroj tabulky nebo obrázku"/>
    <w:basedOn w:val="Normln"/>
    <w:next w:val="DanaNejedlov-Text"/>
    <w:qFormat/>
    <w:rsid w:val="00BA2EDD"/>
    <w:pPr>
      <w:keepLines/>
      <w:spacing w:after="240"/>
      <w:ind w:left="709" w:hanging="709"/>
    </w:pPr>
    <w:rPr>
      <w:i/>
    </w:rPr>
  </w:style>
  <w:style w:type="character" w:styleId="Sledovanodkaz">
    <w:name w:val="FollowedHyperlink"/>
    <w:basedOn w:val="Standardnpsmoodstavce"/>
    <w:rsid w:val="00094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6256">
      <w:bodyDiv w:val="1"/>
      <w:marLeft w:val="0"/>
      <w:marRight w:val="0"/>
      <w:marTop w:val="0"/>
      <w:marBottom w:val="0"/>
      <w:divBdr>
        <w:top w:val="none" w:sz="0" w:space="0" w:color="auto"/>
        <w:left w:val="none" w:sz="0" w:space="0" w:color="auto"/>
        <w:bottom w:val="none" w:sz="0" w:space="0" w:color="auto"/>
        <w:right w:val="none" w:sz="0" w:space="0" w:color="auto"/>
      </w:divBdr>
    </w:div>
    <w:div w:id="124931490">
      <w:bodyDiv w:val="1"/>
      <w:marLeft w:val="0"/>
      <w:marRight w:val="0"/>
      <w:marTop w:val="0"/>
      <w:marBottom w:val="0"/>
      <w:divBdr>
        <w:top w:val="none" w:sz="0" w:space="0" w:color="auto"/>
        <w:left w:val="none" w:sz="0" w:space="0" w:color="auto"/>
        <w:bottom w:val="none" w:sz="0" w:space="0" w:color="auto"/>
        <w:right w:val="none" w:sz="0" w:space="0" w:color="auto"/>
      </w:divBdr>
    </w:div>
    <w:div w:id="394745046">
      <w:bodyDiv w:val="1"/>
      <w:marLeft w:val="0"/>
      <w:marRight w:val="0"/>
      <w:marTop w:val="0"/>
      <w:marBottom w:val="0"/>
      <w:divBdr>
        <w:top w:val="none" w:sz="0" w:space="0" w:color="auto"/>
        <w:left w:val="none" w:sz="0" w:space="0" w:color="auto"/>
        <w:bottom w:val="none" w:sz="0" w:space="0" w:color="auto"/>
        <w:right w:val="none" w:sz="0" w:space="0" w:color="auto"/>
      </w:divBdr>
    </w:div>
    <w:div w:id="591279939">
      <w:bodyDiv w:val="1"/>
      <w:marLeft w:val="0"/>
      <w:marRight w:val="0"/>
      <w:marTop w:val="0"/>
      <w:marBottom w:val="0"/>
      <w:divBdr>
        <w:top w:val="none" w:sz="0" w:space="0" w:color="auto"/>
        <w:left w:val="none" w:sz="0" w:space="0" w:color="auto"/>
        <w:bottom w:val="none" w:sz="0" w:space="0" w:color="auto"/>
        <w:right w:val="none" w:sz="0" w:space="0" w:color="auto"/>
      </w:divBdr>
    </w:div>
    <w:div w:id="705525196">
      <w:bodyDiv w:val="1"/>
      <w:marLeft w:val="0"/>
      <w:marRight w:val="0"/>
      <w:marTop w:val="0"/>
      <w:marBottom w:val="0"/>
      <w:divBdr>
        <w:top w:val="none" w:sz="0" w:space="0" w:color="auto"/>
        <w:left w:val="none" w:sz="0" w:space="0" w:color="auto"/>
        <w:bottom w:val="none" w:sz="0" w:space="0" w:color="auto"/>
        <w:right w:val="none" w:sz="0" w:space="0" w:color="auto"/>
      </w:divBdr>
    </w:div>
    <w:div w:id="840007066">
      <w:bodyDiv w:val="1"/>
      <w:marLeft w:val="0"/>
      <w:marRight w:val="0"/>
      <w:marTop w:val="0"/>
      <w:marBottom w:val="0"/>
      <w:divBdr>
        <w:top w:val="none" w:sz="0" w:space="0" w:color="auto"/>
        <w:left w:val="none" w:sz="0" w:space="0" w:color="auto"/>
        <w:bottom w:val="none" w:sz="0" w:space="0" w:color="auto"/>
        <w:right w:val="none" w:sz="0" w:space="0" w:color="auto"/>
      </w:divBdr>
    </w:div>
    <w:div w:id="977147292">
      <w:bodyDiv w:val="1"/>
      <w:marLeft w:val="0"/>
      <w:marRight w:val="0"/>
      <w:marTop w:val="0"/>
      <w:marBottom w:val="0"/>
      <w:divBdr>
        <w:top w:val="none" w:sz="0" w:space="0" w:color="auto"/>
        <w:left w:val="none" w:sz="0" w:space="0" w:color="auto"/>
        <w:bottom w:val="none" w:sz="0" w:space="0" w:color="auto"/>
        <w:right w:val="none" w:sz="0" w:space="0" w:color="auto"/>
      </w:divBdr>
    </w:div>
    <w:div w:id="1003124582">
      <w:bodyDiv w:val="1"/>
      <w:marLeft w:val="0"/>
      <w:marRight w:val="0"/>
      <w:marTop w:val="0"/>
      <w:marBottom w:val="0"/>
      <w:divBdr>
        <w:top w:val="none" w:sz="0" w:space="0" w:color="auto"/>
        <w:left w:val="none" w:sz="0" w:space="0" w:color="auto"/>
        <w:bottom w:val="none" w:sz="0" w:space="0" w:color="auto"/>
        <w:right w:val="none" w:sz="0" w:space="0" w:color="auto"/>
      </w:divBdr>
    </w:div>
    <w:div w:id="1231968345">
      <w:bodyDiv w:val="1"/>
      <w:marLeft w:val="0"/>
      <w:marRight w:val="0"/>
      <w:marTop w:val="0"/>
      <w:marBottom w:val="0"/>
      <w:divBdr>
        <w:top w:val="none" w:sz="0" w:space="0" w:color="auto"/>
        <w:left w:val="none" w:sz="0" w:space="0" w:color="auto"/>
        <w:bottom w:val="none" w:sz="0" w:space="0" w:color="auto"/>
        <w:right w:val="none" w:sz="0" w:space="0" w:color="auto"/>
      </w:divBdr>
    </w:div>
    <w:div w:id="1342974548">
      <w:bodyDiv w:val="1"/>
      <w:marLeft w:val="0"/>
      <w:marRight w:val="0"/>
      <w:marTop w:val="0"/>
      <w:marBottom w:val="0"/>
      <w:divBdr>
        <w:top w:val="none" w:sz="0" w:space="0" w:color="auto"/>
        <w:left w:val="none" w:sz="0" w:space="0" w:color="auto"/>
        <w:bottom w:val="none" w:sz="0" w:space="0" w:color="auto"/>
        <w:right w:val="none" w:sz="0" w:space="0" w:color="auto"/>
      </w:divBdr>
    </w:div>
    <w:div w:id="1361278467">
      <w:bodyDiv w:val="1"/>
      <w:marLeft w:val="0"/>
      <w:marRight w:val="0"/>
      <w:marTop w:val="0"/>
      <w:marBottom w:val="0"/>
      <w:divBdr>
        <w:top w:val="none" w:sz="0" w:space="0" w:color="auto"/>
        <w:left w:val="none" w:sz="0" w:space="0" w:color="auto"/>
        <w:bottom w:val="none" w:sz="0" w:space="0" w:color="auto"/>
        <w:right w:val="none" w:sz="0" w:space="0" w:color="auto"/>
      </w:divBdr>
    </w:div>
    <w:div w:id="1736508543">
      <w:bodyDiv w:val="1"/>
      <w:marLeft w:val="0"/>
      <w:marRight w:val="0"/>
      <w:marTop w:val="0"/>
      <w:marBottom w:val="0"/>
      <w:divBdr>
        <w:top w:val="none" w:sz="0" w:space="0" w:color="auto"/>
        <w:left w:val="none" w:sz="0" w:space="0" w:color="auto"/>
        <w:bottom w:val="none" w:sz="0" w:space="0" w:color="auto"/>
        <w:right w:val="none" w:sz="0" w:space="0" w:color="auto"/>
      </w:divBdr>
    </w:div>
    <w:div w:id="1750884320">
      <w:bodyDiv w:val="1"/>
      <w:marLeft w:val="0"/>
      <w:marRight w:val="0"/>
      <w:marTop w:val="0"/>
      <w:marBottom w:val="0"/>
      <w:divBdr>
        <w:top w:val="none" w:sz="0" w:space="0" w:color="auto"/>
        <w:left w:val="none" w:sz="0" w:space="0" w:color="auto"/>
        <w:bottom w:val="none" w:sz="0" w:space="0" w:color="auto"/>
        <w:right w:val="none" w:sz="0" w:space="0" w:color="auto"/>
      </w:divBdr>
    </w:div>
    <w:div w:id="1998802068">
      <w:bodyDiv w:val="1"/>
      <w:marLeft w:val="0"/>
      <w:marRight w:val="0"/>
      <w:marTop w:val="0"/>
      <w:marBottom w:val="0"/>
      <w:divBdr>
        <w:top w:val="none" w:sz="0" w:space="0" w:color="auto"/>
        <w:left w:val="none" w:sz="0" w:space="0" w:color="auto"/>
        <w:bottom w:val="none" w:sz="0" w:space="0" w:color="auto"/>
        <w:right w:val="none" w:sz="0" w:space="0" w:color="auto"/>
      </w:divBdr>
    </w:div>
    <w:div w:id="20808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ana\V&#253;uka\Studenti\D&#225;lka&#345;i\D&#225;lk23-24\Zad&#225;n&#237;_Vypracov&#225;n&#23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na\V&#253;uka\Studenti\D&#225;lka&#345;i\D&#225;lk23-24\00_vypracov&#225;n&#23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na\V&#253;uka\Studenti\D&#225;lka&#345;i\D&#225;lk23-24\Zad&#225;n&#237;_Vypracov&#225;n&#23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ana\V&#253;uka\Studenti\D&#225;lka&#345;i\D&#225;lk23-24\Zad&#225;n&#237;_Vypracov&#225;n&#23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ana\V&#253;uka\Studenti\D&#225;lka&#345;i\D&#225;lk23-24\Zad&#225;n&#237;_Vypracov&#225;n&#2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[Zadání_Vypracování.xlsx]Produktivita!Kontingenční tabulka 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s>
    <c:plotArea>
      <c:layout/>
      <c:barChart>
        <c:barDir val="col"/>
        <c:grouping val="clustered"/>
        <c:varyColors val="0"/>
        <c:ser>
          <c:idx val="0"/>
          <c:order val="0"/>
          <c:tx>
            <c:strRef>
              <c:f>Produktivita!$A$5</c:f>
              <c:strCache>
                <c:ptCount val="1"/>
                <c:pt idx="0">
                  <c:v>hlídání</c:v>
                </c:pt>
              </c:strCache>
            </c:strRef>
          </c:tx>
          <c:invertIfNegative val="0"/>
          <c:cat>
            <c:strRef>
              <c:f>Produktivita!$A$5</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Produktivita!$A$5</c:f>
              <c:numCache>
                <c:formatCode>0.00</c:formatCode>
                <c:ptCount val="12"/>
                <c:pt idx="0">
                  <c:v>0</c:v>
                </c:pt>
                <c:pt idx="1">
                  <c:v>0</c:v>
                </c:pt>
                <c:pt idx="2">
                  <c:v>0</c:v>
                </c:pt>
                <c:pt idx="3">
                  <c:v>-73.5</c:v>
                </c:pt>
                <c:pt idx="4">
                  <c:v>-29.875</c:v>
                </c:pt>
                <c:pt idx="5">
                  <c:v>0</c:v>
                </c:pt>
                <c:pt idx="6">
                  <c:v>0</c:v>
                </c:pt>
                <c:pt idx="7">
                  <c:v>0</c:v>
                </c:pt>
                <c:pt idx="8">
                  <c:v>0</c:v>
                </c:pt>
                <c:pt idx="9">
                  <c:v>0</c:v>
                </c:pt>
                <c:pt idx="10">
                  <c:v>0</c:v>
                </c:pt>
                <c:pt idx="11">
                  <c:v>0</c:v>
                </c:pt>
              </c:numCache>
            </c:numRef>
          </c:val>
        </c:ser>
        <c:ser>
          <c:idx val="1"/>
          <c:order val="1"/>
          <c:tx>
            <c:strRef>
              <c:f>Produktivita!$A$5</c:f>
              <c:strCache>
                <c:ptCount val="1"/>
                <c:pt idx="0">
                  <c:v>ošetřování</c:v>
                </c:pt>
              </c:strCache>
            </c:strRef>
          </c:tx>
          <c:invertIfNegative val="0"/>
          <c:cat>
            <c:strRef>
              <c:f>Produktivita!$A$5</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Produktivita!$A$5</c:f>
              <c:numCache>
                <c:formatCode>0.00</c:formatCode>
                <c:ptCount val="12"/>
                <c:pt idx="0">
                  <c:v>0</c:v>
                </c:pt>
                <c:pt idx="1">
                  <c:v>0</c:v>
                </c:pt>
                <c:pt idx="2">
                  <c:v>0</c:v>
                </c:pt>
                <c:pt idx="3">
                  <c:v>0</c:v>
                </c:pt>
                <c:pt idx="4">
                  <c:v>0</c:v>
                </c:pt>
                <c:pt idx="5">
                  <c:v>0</c:v>
                </c:pt>
                <c:pt idx="6">
                  <c:v>-20</c:v>
                </c:pt>
                <c:pt idx="7">
                  <c:v>368.76923076923077</c:v>
                </c:pt>
                <c:pt idx="8">
                  <c:v>-36.299999999999997</c:v>
                </c:pt>
                <c:pt idx="9">
                  <c:v>-25</c:v>
                </c:pt>
                <c:pt idx="10">
                  <c:v>-6.3076923076923075</c:v>
                </c:pt>
                <c:pt idx="11">
                  <c:v>0</c:v>
                </c:pt>
              </c:numCache>
            </c:numRef>
          </c:val>
        </c:ser>
        <c:ser>
          <c:idx val="2"/>
          <c:order val="2"/>
          <c:tx>
            <c:strRef>
              <c:f>Produktivita!$A$5</c:f>
              <c:strCache>
                <c:ptCount val="1"/>
                <c:pt idx="0">
                  <c:v>poradenství</c:v>
                </c:pt>
              </c:strCache>
            </c:strRef>
          </c:tx>
          <c:invertIfNegative val="0"/>
          <c:cat>
            <c:strRef>
              <c:f>Produktivita!$A$5</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Produktivita!$A$5</c:f>
              <c:numCache>
                <c:formatCode>0.00</c:formatCode>
                <c:ptCount val="12"/>
                <c:pt idx="0">
                  <c:v>-63.4</c:v>
                </c:pt>
                <c:pt idx="1">
                  <c:v>131.5</c:v>
                </c:pt>
                <c:pt idx="2">
                  <c:v>0</c:v>
                </c:pt>
                <c:pt idx="3">
                  <c:v>0</c:v>
                </c:pt>
                <c:pt idx="4">
                  <c:v>0</c:v>
                </c:pt>
                <c:pt idx="5">
                  <c:v>0</c:v>
                </c:pt>
                <c:pt idx="6">
                  <c:v>0</c:v>
                </c:pt>
                <c:pt idx="7">
                  <c:v>0</c:v>
                </c:pt>
                <c:pt idx="8">
                  <c:v>792</c:v>
                </c:pt>
                <c:pt idx="9">
                  <c:v>0</c:v>
                </c:pt>
                <c:pt idx="10">
                  <c:v>0</c:v>
                </c:pt>
                <c:pt idx="11">
                  <c:v>795.5</c:v>
                </c:pt>
              </c:numCache>
            </c:numRef>
          </c:val>
        </c:ser>
        <c:ser>
          <c:idx val="3"/>
          <c:order val="3"/>
          <c:tx>
            <c:strRef>
              <c:f>Produktivita!$A$5</c:f>
              <c:strCache>
                <c:ptCount val="1"/>
                <c:pt idx="0">
                  <c:v>sběr plodin</c:v>
                </c:pt>
              </c:strCache>
            </c:strRef>
          </c:tx>
          <c:invertIfNegative val="0"/>
          <c:cat>
            <c:strRef>
              <c:f>Produktivita!$A$5</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Produktivita!$A$5</c:f>
              <c:numCache>
                <c:formatCode>0.00</c:formatCode>
                <c:ptCount val="12"/>
                <c:pt idx="0">
                  <c:v>0</c:v>
                </c:pt>
                <c:pt idx="1">
                  <c:v>59.555555555555557</c:v>
                </c:pt>
                <c:pt idx="2">
                  <c:v>85.666666666666671</c:v>
                </c:pt>
                <c:pt idx="3">
                  <c:v>-17.818181818181817</c:v>
                </c:pt>
                <c:pt idx="4">
                  <c:v>74.5</c:v>
                </c:pt>
                <c:pt idx="5">
                  <c:v>0</c:v>
                </c:pt>
                <c:pt idx="6">
                  <c:v>179</c:v>
                </c:pt>
                <c:pt idx="7">
                  <c:v>0</c:v>
                </c:pt>
                <c:pt idx="8">
                  <c:v>0</c:v>
                </c:pt>
                <c:pt idx="9">
                  <c:v>-54.8</c:v>
                </c:pt>
                <c:pt idx="10">
                  <c:v>0</c:v>
                </c:pt>
                <c:pt idx="11">
                  <c:v>0</c:v>
                </c:pt>
              </c:numCache>
            </c:numRef>
          </c:val>
        </c:ser>
        <c:ser>
          <c:idx val="4"/>
          <c:order val="4"/>
          <c:tx>
            <c:strRef>
              <c:f>Produktivita!$A$5</c:f>
              <c:strCache>
                <c:ptCount val="1"/>
                <c:pt idx="0">
                  <c:v>údržba</c:v>
                </c:pt>
              </c:strCache>
            </c:strRef>
          </c:tx>
          <c:invertIfNegative val="0"/>
          <c:cat>
            <c:strRef>
              <c:f>Produktivita!$A$5</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Produktivita!$A$5</c:f>
              <c:numCache>
                <c:formatCode>0.00</c:formatCode>
                <c:ptCount val="12"/>
                <c:pt idx="0">
                  <c:v>1284.1666666666667</c:v>
                </c:pt>
                <c:pt idx="1">
                  <c:v>53.75</c:v>
                </c:pt>
                <c:pt idx="2">
                  <c:v>16.833333333333332</c:v>
                </c:pt>
                <c:pt idx="3">
                  <c:v>38.200000000000003</c:v>
                </c:pt>
                <c:pt idx="4">
                  <c:v>25.833333333333332</c:v>
                </c:pt>
                <c:pt idx="5">
                  <c:v>22.571428571428573</c:v>
                </c:pt>
                <c:pt idx="6">
                  <c:v>0</c:v>
                </c:pt>
                <c:pt idx="7">
                  <c:v>-46.8</c:v>
                </c:pt>
                <c:pt idx="8">
                  <c:v>-18</c:v>
                </c:pt>
                <c:pt idx="9">
                  <c:v>0</c:v>
                </c:pt>
                <c:pt idx="10">
                  <c:v>0</c:v>
                </c:pt>
                <c:pt idx="11">
                  <c:v>0</c:v>
                </c:pt>
              </c:numCache>
            </c:numRef>
          </c:val>
        </c:ser>
        <c:ser>
          <c:idx val="5"/>
          <c:order val="5"/>
          <c:tx>
            <c:strRef>
              <c:f>Produktivita!$A$5</c:f>
              <c:strCache>
                <c:ptCount val="1"/>
                <c:pt idx="0">
                  <c:v>úklid</c:v>
                </c:pt>
              </c:strCache>
            </c:strRef>
          </c:tx>
          <c:invertIfNegative val="0"/>
          <c:cat>
            <c:strRef>
              <c:f>Produktivita!$A$5</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Produktivita!$A$5</c:f>
              <c:numCache>
                <c:formatCode>0.00</c:formatCode>
                <c:ptCount val="12"/>
                <c:pt idx="0">
                  <c:v>0</c:v>
                </c:pt>
                <c:pt idx="1">
                  <c:v>0</c:v>
                </c:pt>
                <c:pt idx="2">
                  <c:v>52.5</c:v>
                </c:pt>
                <c:pt idx="3">
                  <c:v>0</c:v>
                </c:pt>
                <c:pt idx="4">
                  <c:v>47.692307692307693</c:v>
                </c:pt>
                <c:pt idx="5">
                  <c:v>-38.93333333333333</c:v>
                </c:pt>
                <c:pt idx="6">
                  <c:v>0</c:v>
                </c:pt>
                <c:pt idx="7">
                  <c:v>0</c:v>
                </c:pt>
                <c:pt idx="8">
                  <c:v>6.7142857142857144</c:v>
                </c:pt>
                <c:pt idx="9">
                  <c:v>47.8</c:v>
                </c:pt>
                <c:pt idx="10">
                  <c:v>0</c:v>
                </c:pt>
                <c:pt idx="11">
                  <c:v>0</c:v>
                </c:pt>
              </c:numCache>
            </c:numRef>
          </c:val>
        </c:ser>
        <c:ser>
          <c:idx val="6"/>
          <c:order val="6"/>
          <c:tx>
            <c:strRef>
              <c:f>Produktivita!$A$5</c:f>
              <c:strCache>
                <c:ptCount val="1"/>
                <c:pt idx="0">
                  <c:v>výcvik</c:v>
                </c:pt>
              </c:strCache>
            </c:strRef>
          </c:tx>
          <c:invertIfNegative val="0"/>
          <c:cat>
            <c:strRef>
              <c:f>Produktivita!$A$5</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Produktivita!$A$5</c:f>
              <c:numCache>
                <c:formatCode>0.00</c:formatCode>
                <c:ptCount val="12"/>
                <c:pt idx="0">
                  <c:v>0</c:v>
                </c:pt>
                <c:pt idx="1">
                  <c:v>-71.666666666666671</c:v>
                </c:pt>
                <c:pt idx="2">
                  <c:v>0</c:v>
                </c:pt>
                <c:pt idx="3">
                  <c:v>0</c:v>
                </c:pt>
                <c:pt idx="4">
                  <c:v>0</c:v>
                </c:pt>
                <c:pt idx="5">
                  <c:v>0</c:v>
                </c:pt>
                <c:pt idx="6">
                  <c:v>0</c:v>
                </c:pt>
                <c:pt idx="7">
                  <c:v>-36.200000000000003</c:v>
                </c:pt>
                <c:pt idx="8">
                  <c:v>-36.375</c:v>
                </c:pt>
                <c:pt idx="9">
                  <c:v>-16</c:v>
                </c:pt>
                <c:pt idx="10">
                  <c:v>-20.333333333333332</c:v>
                </c:pt>
                <c:pt idx="11">
                  <c:v>33.888888888888886</c:v>
                </c:pt>
              </c:numCache>
            </c:numRef>
          </c:val>
        </c:ser>
        <c:dLbls>
          <c:showLegendKey val="0"/>
          <c:showVal val="0"/>
          <c:showCatName val="0"/>
          <c:showSerName val="0"/>
          <c:showPercent val="0"/>
          <c:showBubbleSize val="0"/>
        </c:dLbls>
        <c:gapWidth val="150"/>
        <c:axId val="135751552"/>
        <c:axId val="135753728"/>
      </c:barChart>
      <c:catAx>
        <c:axId val="135751552"/>
        <c:scaling>
          <c:orientation val="minMax"/>
        </c:scaling>
        <c:delete val="0"/>
        <c:axPos val="b"/>
        <c:title>
          <c:tx>
            <c:strRef>
              <c:f>Produktivita!$A$5</c:f>
              <c:strCache>
                <c:ptCount val="1"/>
                <c:pt idx="0">
                  <c:v>Měsíc</c:v>
                </c:pt>
              </c:strCache>
            </c:strRef>
          </c:tx>
          <c:overlay val="0"/>
        </c:title>
        <c:majorTickMark val="out"/>
        <c:minorTickMark val="none"/>
        <c:tickLblPos val="nextTo"/>
        <c:crossAx val="135753728"/>
        <c:crosses val="autoZero"/>
        <c:auto val="1"/>
        <c:lblAlgn val="ctr"/>
        <c:lblOffset val="100"/>
        <c:noMultiLvlLbl val="0"/>
      </c:catAx>
      <c:valAx>
        <c:axId val="135753728"/>
        <c:scaling>
          <c:orientation val="minMax"/>
        </c:scaling>
        <c:delete val="0"/>
        <c:axPos val="l"/>
        <c:majorGridlines/>
        <c:numFmt formatCode="0.00" sourceLinked="1"/>
        <c:majorTickMark val="out"/>
        <c:minorTickMark val="none"/>
        <c:tickLblPos val="nextTo"/>
        <c:crossAx val="135751552"/>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[00_vypracování.xlsx]Výnosy!Kontingenční tabulka 1</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s>
    <c:plotArea>
      <c:layout/>
      <c:lineChart>
        <c:grouping val="standard"/>
        <c:varyColors val="0"/>
        <c:ser>
          <c:idx val="0"/>
          <c:order val="0"/>
          <c:tx>
            <c:strRef>
              <c:f>Výnosy!$A$4</c:f>
              <c:strCache>
                <c:ptCount val="1"/>
                <c:pt idx="0">
                  <c:v>hlídání</c:v>
                </c:pt>
              </c:strCache>
            </c:strRef>
          </c:tx>
          <c:cat>
            <c:strRef>
              <c:f>Výnosy!$A$4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Výnosy!$A$4</c:f>
              <c:numCache>
                <c:formatCode>#,##0</c:formatCode>
                <c:ptCount val="12"/>
                <c:pt idx="0">
                  <c:v>618437</c:v>
                </c:pt>
                <c:pt idx="1">
                  <c:v>868973</c:v>
                </c:pt>
                <c:pt idx="2">
                  <c:v>1273280</c:v>
                </c:pt>
                <c:pt idx="3">
                  <c:v>1287174</c:v>
                </c:pt>
                <c:pt idx="4">
                  <c:v>953507</c:v>
                </c:pt>
                <c:pt idx="5">
                  <c:v>770695</c:v>
                </c:pt>
                <c:pt idx="6">
                  <c:v>363744</c:v>
                </c:pt>
                <c:pt idx="7">
                  <c:v>158737</c:v>
                </c:pt>
                <c:pt idx="8">
                  <c:v>12094</c:v>
                </c:pt>
                <c:pt idx="10">
                  <c:v>54750</c:v>
                </c:pt>
                <c:pt idx="11">
                  <c:v>481138</c:v>
                </c:pt>
              </c:numCache>
            </c:numRef>
          </c:val>
          <c:smooth val="0"/>
        </c:ser>
        <c:ser>
          <c:idx val="1"/>
          <c:order val="1"/>
          <c:tx>
            <c:strRef>
              <c:f>Výnosy!$A$4</c:f>
              <c:strCache>
                <c:ptCount val="1"/>
                <c:pt idx="0">
                  <c:v>ošetřování</c:v>
                </c:pt>
              </c:strCache>
            </c:strRef>
          </c:tx>
          <c:cat>
            <c:strRef>
              <c:f>Výnosy!$A$4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Výnosy!$A$4</c:f>
              <c:numCache>
                <c:formatCode>#,##0</c:formatCode>
                <c:ptCount val="12"/>
                <c:pt idx="0">
                  <c:v>1025121</c:v>
                </c:pt>
                <c:pt idx="1">
                  <c:v>499671</c:v>
                </c:pt>
                <c:pt idx="2">
                  <c:v>291144</c:v>
                </c:pt>
                <c:pt idx="3">
                  <c:v>106385</c:v>
                </c:pt>
                <c:pt idx="5">
                  <c:v>177727</c:v>
                </c:pt>
                <c:pt idx="6">
                  <c:v>568445</c:v>
                </c:pt>
                <c:pt idx="7">
                  <c:v>1502216</c:v>
                </c:pt>
                <c:pt idx="8">
                  <c:v>1931146</c:v>
                </c:pt>
                <c:pt idx="9">
                  <c:v>1843002</c:v>
                </c:pt>
                <c:pt idx="10">
                  <c:v>1508047</c:v>
                </c:pt>
                <c:pt idx="11">
                  <c:v>1264560</c:v>
                </c:pt>
              </c:numCache>
            </c:numRef>
          </c:val>
          <c:smooth val="0"/>
        </c:ser>
        <c:ser>
          <c:idx val="2"/>
          <c:order val="2"/>
          <c:tx>
            <c:strRef>
              <c:f>Výnosy!$A$4</c:f>
              <c:strCache>
                <c:ptCount val="1"/>
                <c:pt idx="0">
                  <c:v>poradenství</c:v>
                </c:pt>
              </c:strCache>
            </c:strRef>
          </c:tx>
          <c:cat>
            <c:strRef>
              <c:f>Výnosy!$A$4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Výnosy!$A$4</c:f>
              <c:numCache>
                <c:formatCode>#,##0</c:formatCode>
                <c:ptCount val="12"/>
                <c:pt idx="0">
                  <c:v>1159233</c:v>
                </c:pt>
                <c:pt idx="1">
                  <c:v>535724</c:v>
                </c:pt>
                <c:pt idx="2">
                  <c:v>382347</c:v>
                </c:pt>
                <c:pt idx="3">
                  <c:v>104683</c:v>
                </c:pt>
                <c:pt idx="4">
                  <c:v>48732</c:v>
                </c:pt>
                <c:pt idx="6">
                  <c:v>1389</c:v>
                </c:pt>
                <c:pt idx="7">
                  <c:v>103907</c:v>
                </c:pt>
                <c:pt idx="8">
                  <c:v>293367</c:v>
                </c:pt>
                <c:pt idx="9">
                  <c:v>618997</c:v>
                </c:pt>
                <c:pt idx="10">
                  <c:v>1161761</c:v>
                </c:pt>
                <c:pt idx="11">
                  <c:v>1494759</c:v>
                </c:pt>
              </c:numCache>
            </c:numRef>
          </c:val>
          <c:smooth val="0"/>
        </c:ser>
        <c:ser>
          <c:idx val="3"/>
          <c:order val="3"/>
          <c:tx>
            <c:strRef>
              <c:f>Výnosy!$A$4</c:f>
              <c:strCache>
                <c:ptCount val="1"/>
                <c:pt idx="0">
                  <c:v>sběr plodin</c:v>
                </c:pt>
              </c:strCache>
            </c:strRef>
          </c:tx>
          <c:cat>
            <c:strRef>
              <c:f>Výnosy!$A$4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Výnosy!$A$4</c:f>
              <c:numCache>
                <c:formatCode>#,##0</c:formatCode>
                <c:ptCount val="12"/>
                <c:pt idx="0">
                  <c:v>984698</c:v>
                </c:pt>
                <c:pt idx="1">
                  <c:v>977857</c:v>
                </c:pt>
                <c:pt idx="2">
                  <c:v>1063371</c:v>
                </c:pt>
                <c:pt idx="3">
                  <c:v>1174669</c:v>
                </c:pt>
                <c:pt idx="4">
                  <c:v>1129060</c:v>
                </c:pt>
                <c:pt idx="5">
                  <c:v>972852</c:v>
                </c:pt>
                <c:pt idx="6">
                  <c:v>928871</c:v>
                </c:pt>
                <c:pt idx="7">
                  <c:v>350294</c:v>
                </c:pt>
                <c:pt idx="9">
                  <c:v>266654</c:v>
                </c:pt>
                <c:pt idx="10">
                  <c:v>620854</c:v>
                </c:pt>
                <c:pt idx="11">
                  <c:v>876659</c:v>
                </c:pt>
              </c:numCache>
            </c:numRef>
          </c:val>
          <c:smooth val="0"/>
        </c:ser>
        <c:ser>
          <c:idx val="4"/>
          <c:order val="4"/>
          <c:tx>
            <c:strRef>
              <c:f>Výnosy!$A$4</c:f>
              <c:strCache>
                <c:ptCount val="1"/>
                <c:pt idx="0">
                  <c:v>údržba</c:v>
                </c:pt>
              </c:strCache>
            </c:strRef>
          </c:tx>
          <c:cat>
            <c:strRef>
              <c:f>Výnosy!$A$4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Výnosy!$A$4</c:f>
              <c:numCache>
                <c:formatCode>#,##0</c:formatCode>
                <c:ptCount val="12"/>
                <c:pt idx="0">
                  <c:v>941251</c:v>
                </c:pt>
                <c:pt idx="1">
                  <c:v>1036495</c:v>
                </c:pt>
                <c:pt idx="2">
                  <c:v>1230302</c:v>
                </c:pt>
                <c:pt idx="3">
                  <c:v>1283111</c:v>
                </c:pt>
                <c:pt idx="4">
                  <c:v>1504828</c:v>
                </c:pt>
                <c:pt idx="5">
                  <c:v>1301322</c:v>
                </c:pt>
                <c:pt idx="6">
                  <c:v>899251</c:v>
                </c:pt>
                <c:pt idx="7">
                  <c:v>808281</c:v>
                </c:pt>
                <c:pt idx="8">
                  <c:v>287214</c:v>
                </c:pt>
                <c:pt idx="10">
                  <c:v>184858</c:v>
                </c:pt>
                <c:pt idx="11">
                  <c:v>507721</c:v>
                </c:pt>
              </c:numCache>
            </c:numRef>
          </c:val>
          <c:smooth val="0"/>
        </c:ser>
        <c:ser>
          <c:idx val="5"/>
          <c:order val="5"/>
          <c:tx>
            <c:strRef>
              <c:f>Výnosy!$A$4</c:f>
              <c:strCache>
                <c:ptCount val="1"/>
                <c:pt idx="0">
                  <c:v>úklid</c:v>
                </c:pt>
              </c:strCache>
            </c:strRef>
          </c:tx>
          <c:cat>
            <c:strRef>
              <c:f>Výnosy!$A$4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Výnosy!$A$4</c:f>
              <c:numCache>
                <c:formatCode>#,##0</c:formatCode>
                <c:ptCount val="12"/>
                <c:pt idx="1">
                  <c:v>151813</c:v>
                </c:pt>
                <c:pt idx="2">
                  <c:v>557221</c:v>
                </c:pt>
                <c:pt idx="3">
                  <c:v>893290</c:v>
                </c:pt>
                <c:pt idx="4">
                  <c:v>1124667</c:v>
                </c:pt>
                <c:pt idx="5">
                  <c:v>1382018</c:v>
                </c:pt>
                <c:pt idx="6">
                  <c:v>1463547</c:v>
                </c:pt>
                <c:pt idx="7">
                  <c:v>1623552</c:v>
                </c:pt>
                <c:pt idx="8">
                  <c:v>1313008</c:v>
                </c:pt>
                <c:pt idx="9">
                  <c:v>984944</c:v>
                </c:pt>
                <c:pt idx="10">
                  <c:v>625222</c:v>
                </c:pt>
                <c:pt idx="11">
                  <c:v>215742</c:v>
                </c:pt>
              </c:numCache>
            </c:numRef>
          </c:val>
          <c:smooth val="0"/>
        </c:ser>
        <c:ser>
          <c:idx val="6"/>
          <c:order val="6"/>
          <c:tx>
            <c:strRef>
              <c:f>Výnosy!$A$4</c:f>
              <c:strCache>
                <c:ptCount val="1"/>
                <c:pt idx="0">
                  <c:v>výcvik</c:v>
                </c:pt>
              </c:strCache>
            </c:strRef>
          </c:tx>
          <c:cat>
            <c:strRef>
              <c:f>Výnosy!$A$4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Výnosy!$A$4</c:f>
              <c:numCache>
                <c:formatCode>#,##0</c:formatCode>
                <c:ptCount val="12"/>
                <c:pt idx="0">
                  <c:v>509406</c:v>
                </c:pt>
                <c:pt idx="1">
                  <c:v>246105</c:v>
                </c:pt>
                <c:pt idx="2">
                  <c:v>39472</c:v>
                </c:pt>
                <c:pt idx="3">
                  <c:v>27668</c:v>
                </c:pt>
                <c:pt idx="5">
                  <c:v>3857</c:v>
                </c:pt>
                <c:pt idx="6">
                  <c:v>219285</c:v>
                </c:pt>
                <c:pt idx="7">
                  <c:v>906520</c:v>
                </c:pt>
                <c:pt idx="8">
                  <c:v>1349530</c:v>
                </c:pt>
                <c:pt idx="9">
                  <c:v>1932448</c:v>
                </c:pt>
                <c:pt idx="10">
                  <c:v>1932787</c:v>
                </c:pt>
                <c:pt idx="11">
                  <c:v>1283173</c:v>
                </c:pt>
              </c:numCache>
            </c:numRef>
          </c:val>
          <c:smooth val="0"/>
        </c:ser>
        <c:dLbls>
          <c:showLegendKey val="0"/>
          <c:showVal val="0"/>
          <c:showCatName val="0"/>
          <c:showSerName val="0"/>
          <c:showPercent val="0"/>
          <c:showBubbleSize val="0"/>
        </c:dLbls>
        <c:marker val="1"/>
        <c:smooth val="0"/>
        <c:axId val="134488448"/>
        <c:axId val="134490368"/>
      </c:lineChart>
      <c:catAx>
        <c:axId val="134488448"/>
        <c:scaling>
          <c:orientation val="minMax"/>
        </c:scaling>
        <c:delete val="0"/>
        <c:axPos val="b"/>
        <c:title>
          <c:tx>
            <c:strRef>
              <c:f>Výnosy!$A$4</c:f>
              <c:strCache>
                <c:ptCount val="1"/>
                <c:pt idx="0">
                  <c:v>Měsíc</c:v>
                </c:pt>
              </c:strCache>
            </c:strRef>
          </c:tx>
          <c:overlay val="0"/>
        </c:title>
        <c:majorTickMark val="out"/>
        <c:minorTickMark val="none"/>
        <c:tickLblPos val="nextTo"/>
        <c:crossAx val="134490368"/>
        <c:crosses val="autoZero"/>
        <c:auto val="1"/>
        <c:lblAlgn val="ctr"/>
        <c:lblOffset val="100"/>
        <c:noMultiLvlLbl val="0"/>
      </c:catAx>
      <c:valAx>
        <c:axId val="134490368"/>
        <c:scaling>
          <c:orientation val="minMax"/>
        </c:scaling>
        <c:delete val="0"/>
        <c:axPos val="l"/>
        <c:majorGridlines/>
        <c:numFmt formatCode="#,##0" sourceLinked="1"/>
        <c:majorTickMark val="out"/>
        <c:minorTickMark val="none"/>
        <c:tickLblPos val="nextTo"/>
        <c:crossAx val="13448844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[Zadání_Vypracování.xlsx]Služba!Kontingenční tabulka 2</c:name>
    <c:fmtId val="-1"/>
  </c:pivotSource>
  <c:chart>
    <c:title>
      <c:tx>
        <c:strRef>
          <c:f>Služba!$E$30</c:f>
          <c:strCache>
            <c:ptCount val="1"/>
            <c:pt idx="0">
              <c:v>Počet dní, ve kterých probíhala služba v roce 2000 v měsíci 1</c:v>
            </c:pt>
          </c:strCache>
        </c:strRef>
      </c:tx>
      <c:layout>
        <c:manualLayout>
          <c:xMode val="edge"/>
          <c:yMode val="edge"/>
          <c:x val="0.1241489819526672"/>
          <c:y val="2.7071010117114169E-2"/>
        </c:manualLayout>
      </c:layout>
      <c:overlay val="0"/>
      <c:txPr>
        <a:bodyPr/>
        <a:lstStyle/>
        <a:p>
          <a:pPr>
            <a:defRPr sz="1400"/>
          </a:pPr>
          <a:endParaRPr lang="cs-CZ"/>
        </a:p>
      </c:txPr>
    </c:title>
    <c:autoTitleDeleted val="0"/>
    <c:pivotFmts>
      <c:pivotFmt>
        <c:idx val="0"/>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2"/>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3"/>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4"/>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5"/>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6"/>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7"/>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8"/>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9"/>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0"/>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1"/>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2"/>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3"/>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4"/>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5"/>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6"/>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7"/>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
        <c:idx val="18"/>
        <c:marker>
          <c:symbol val="none"/>
        </c:marker>
        <c:dLbl>
          <c:idx val="0"/>
          <c:spPr/>
          <c:txPr>
            <a:bodyPr/>
            <a:lstStyle/>
            <a:p>
              <a:pPr>
                <a:defRPr/>
              </a:pPr>
              <a:endParaRPr lang="cs-CZ"/>
            </a:p>
          </c:txPr>
          <c:dLblPos val="outEnd"/>
          <c:showLegendKey val="0"/>
          <c:showVal val="1"/>
          <c:showCatName val="0"/>
          <c:showSerName val="0"/>
          <c:showPercent val="0"/>
          <c:showBubbleSize val="0"/>
        </c:dLbl>
      </c:pivotFmt>
    </c:pivotFmts>
    <c:plotArea>
      <c:layout>
        <c:manualLayout>
          <c:layoutTarget val="inner"/>
          <c:xMode val="edge"/>
          <c:yMode val="edge"/>
          <c:x val="4.8874732242628088E-2"/>
          <c:y val="0.22053988043161277"/>
          <c:w val="0.93038033612135118"/>
          <c:h val="0.48471894138232718"/>
        </c:manualLayout>
      </c:layout>
      <c:barChart>
        <c:barDir val="col"/>
        <c:grouping val="clustered"/>
        <c:varyColors val="0"/>
        <c:ser>
          <c:idx val="0"/>
          <c:order val="0"/>
          <c:tx>
            <c:strRef>
              <c:f>Služba!$E$30</c:f>
              <c:strCache>
                <c:ptCount val="1"/>
                <c:pt idx="0">
                  <c:v>hlídání</c:v>
                </c:pt>
              </c:strCache>
            </c:strRef>
          </c:tx>
          <c:invertIfNegative val="0"/>
          <c:cat>
            <c:strRef>
              <c:f>Služba!$E$30</c:f>
              <c:strCache>
                <c:ptCount val="1"/>
                <c:pt idx="0">
                  <c:v>Celkem</c:v>
                </c:pt>
              </c:strCache>
            </c:strRef>
          </c:cat>
          <c:val>
            <c:numRef>
              <c:f>Služba!$E$30</c:f>
              <c:numCache>
                <c:formatCode>General</c:formatCode>
                <c:ptCount val="1"/>
                <c:pt idx="0">
                  <c:v>2</c:v>
                </c:pt>
              </c:numCache>
            </c:numRef>
          </c:val>
        </c:ser>
        <c:ser>
          <c:idx val="1"/>
          <c:order val="1"/>
          <c:tx>
            <c:strRef>
              <c:f>Služba!$E$30</c:f>
              <c:strCache>
                <c:ptCount val="1"/>
                <c:pt idx="0">
                  <c:v>ošetřování</c:v>
                </c:pt>
              </c:strCache>
            </c:strRef>
          </c:tx>
          <c:invertIfNegative val="0"/>
          <c:cat>
            <c:strRef>
              <c:f>Služba!$E$30</c:f>
              <c:strCache>
                <c:ptCount val="1"/>
                <c:pt idx="0">
                  <c:v>Celkem</c:v>
                </c:pt>
              </c:strCache>
            </c:strRef>
          </c:cat>
          <c:val>
            <c:numRef>
              <c:f>Služba!$E$30</c:f>
              <c:numCache>
                <c:formatCode>General</c:formatCode>
                <c:ptCount val="1"/>
                <c:pt idx="0">
                  <c:v>5</c:v>
                </c:pt>
              </c:numCache>
            </c:numRef>
          </c:val>
        </c:ser>
        <c:ser>
          <c:idx val="2"/>
          <c:order val="2"/>
          <c:tx>
            <c:strRef>
              <c:f>Služba!$E$30</c:f>
              <c:strCache>
                <c:ptCount val="1"/>
                <c:pt idx="0">
                  <c:v>poradenství</c:v>
                </c:pt>
              </c:strCache>
            </c:strRef>
          </c:tx>
          <c:invertIfNegative val="0"/>
          <c:cat>
            <c:strRef>
              <c:f>Služba!$E$30</c:f>
              <c:strCache>
                <c:ptCount val="1"/>
                <c:pt idx="0">
                  <c:v>Celkem</c:v>
                </c:pt>
              </c:strCache>
            </c:strRef>
          </c:cat>
          <c:val>
            <c:numRef>
              <c:f>Služba!$E$30</c:f>
              <c:numCache>
                <c:formatCode>General</c:formatCode>
                <c:ptCount val="1"/>
                <c:pt idx="0">
                  <c:v>7</c:v>
                </c:pt>
              </c:numCache>
            </c:numRef>
          </c:val>
        </c:ser>
        <c:ser>
          <c:idx val="3"/>
          <c:order val="3"/>
          <c:tx>
            <c:strRef>
              <c:f>Služba!$E$30</c:f>
              <c:strCache>
                <c:ptCount val="1"/>
                <c:pt idx="0">
                  <c:v>sběr plodin</c:v>
                </c:pt>
              </c:strCache>
            </c:strRef>
          </c:tx>
          <c:invertIfNegative val="0"/>
          <c:cat>
            <c:strRef>
              <c:f>Služba!$E$30</c:f>
              <c:strCache>
                <c:ptCount val="1"/>
                <c:pt idx="0">
                  <c:v>Celkem</c:v>
                </c:pt>
              </c:strCache>
            </c:strRef>
          </c:cat>
          <c:val>
            <c:numRef>
              <c:f>Služba!$E$30</c:f>
              <c:numCache>
                <c:formatCode>General</c:formatCode>
                <c:ptCount val="1"/>
                <c:pt idx="0">
                  <c:v>4</c:v>
                </c:pt>
              </c:numCache>
            </c:numRef>
          </c:val>
        </c:ser>
        <c:ser>
          <c:idx val="4"/>
          <c:order val="4"/>
          <c:tx>
            <c:strRef>
              <c:f>Služba!$E$30</c:f>
              <c:strCache>
                <c:ptCount val="1"/>
                <c:pt idx="0">
                  <c:v>údržba</c:v>
                </c:pt>
              </c:strCache>
            </c:strRef>
          </c:tx>
          <c:invertIfNegative val="0"/>
          <c:cat>
            <c:strRef>
              <c:f>Služba!$E$30</c:f>
              <c:strCache>
                <c:ptCount val="1"/>
                <c:pt idx="0">
                  <c:v>Celkem</c:v>
                </c:pt>
              </c:strCache>
            </c:strRef>
          </c:cat>
          <c:val>
            <c:numRef>
              <c:f>Služba!$E$30</c:f>
              <c:numCache>
                <c:formatCode>General</c:formatCode>
                <c:ptCount val="1"/>
                <c:pt idx="0">
                  <c:v>4</c:v>
                </c:pt>
              </c:numCache>
            </c:numRef>
          </c:val>
        </c:ser>
        <c:ser>
          <c:idx val="5"/>
          <c:order val="5"/>
          <c:tx>
            <c:strRef>
              <c:f>Služba!$E$30</c:f>
              <c:strCache>
                <c:ptCount val="1"/>
                <c:pt idx="0">
                  <c:v>výcvik</c:v>
                </c:pt>
              </c:strCache>
            </c:strRef>
          </c:tx>
          <c:invertIfNegative val="0"/>
          <c:cat>
            <c:strRef>
              <c:f>Služba!$E$30</c:f>
              <c:strCache>
                <c:ptCount val="1"/>
                <c:pt idx="0">
                  <c:v>Celkem</c:v>
                </c:pt>
              </c:strCache>
            </c:strRef>
          </c:cat>
          <c:val>
            <c:numRef>
              <c:f>Služba!$E$30</c:f>
              <c:numCache>
                <c:formatCode>General</c:formatCode>
                <c:ptCount val="1"/>
                <c:pt idx="0">
                  <c:v>3</c:v>
                </c:pt>
              </c:numCache>
            </c:numRef>
          </c:val>
        </c:ser>
        <c:dLbls>
          <c:dLblPos val="outEnd"/>
          <c:showLegendKey val="0"/>
          <c:showVal val="1"/>
          <c:showCatName val="0"/>
          <c:showSerName val="0"/>
          <c:showPercent val="0"/>
          <c:showBubbleSize val="0"/>
        </c:dLbls>
        <c:gapWidth val="150"/>
        <c:axId val="135958528"/>
        <c:axId val="135960064"/>
      </c:barChart>
      <c:catAx>
        <c:axId val="135958528"/>
        <c:scaling>
          <c:orientation val="minMax"/>
        </c:scaling>
        <c:delete val="0"/>
        <c:axPos val="b"/>
        <c:majorTickMark val="out"/>
        <c:minorTickMark val="none"/>
        <c:tickLblPos val="nextTo"/>
        <c:crossAx val="135960064"/>
        <c:crosses val="autoZero"/>
        <c:auto val="1"/>
        <c:lblAlgn val="ctr"/>
        <c:lblOffset val="100"/>
        <c:noMultiLvlLbl val="0"/>
      </c:catAx>
      <c:valAx>
        <c:axId val="135960064"/>
        <c:scaling>
          <c:orientation val="minMax"/>
        </c:scaling>
        <c:delete val="0"/>
        <c:axPos val="l"/>
        <c:majorGridlines/>
        <c:numFmt formatCode="General" sourceLinked="1"/>
        <c:majorTickMark val="out"/>
        <c:minorTickMark val="none"/>
        <c:tickLblPos val="nextTo"/>
        <c:crossAx val="135958528"/>
        <c:crosses val="autoZero"/>
        <c:crossBetween val="between"/>
      </c:valAx>
    </c:plotArea>
    <c:legend>
      <c:legendPos val="b"/>
      <c:layout>
        <c:manualLayout>
          <c:xMode val="edge"/>
          <c:yMode val="edge"/>
          <c:x val="0.11604256740634693"/>
          <c:y val="0.82123869932925053"/>
          <c:w val="0.79443416845621573"/>
          <c:h val="0.12922213316452236"/>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[Zadání_Vypracování.xlsx]Výsledek hospodaření!Kontingenční tabulka 3</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s>
    <c:plotArea>
      <c:layout/>
      <c:barChart>
        <c:barDir val="col"/>
        <c:grouping val="clustered"/>
        <c:varyColors val="0"/>
        <c:ser>
          <c:idx val="0"/>
          <c:order val="0"/>
          <c:tx>
            <c:strRef>
              <c:f>'Výsledek hospodaření'!$B$4:$B$6</c:f>
              <c:strCache>
                <c:ptCount val="1"/>
                <c:pt idx="0">
                  <c:v>poradenství - Součet z Výsledek hospodaření</c:v>
                </c:pt>
              </c:strCache>
            </c:strRef>
          </c:tx>
          <c:invertIfNegative val="0"/>
          <c:cat>
            <c:strRef>
              <c:f>'Výsledek hospodaření'!$A$7:$A$14</c:f>
              <c:strCache>
                <c:ptCount val="7"/>
                <c:pt idx="0">
                  <c:v>3.1.2000</c:v>
                </c:pt>
                <c:pt idx="1">
                  <c:v>8.1.2000</c:v>
                </c:pt>
                <c:pt idx="2">
                  <c:v>12.1.2000</c:v>
                </c:pt>
                <c:pt idx="3">
                  <c:v>16.1.2000</c:v>
                </c:pt>
                <c:pt idx="4">
                  <c:v>21.1.2000</c:v>
                </c:pt>
                <c:pt idx="5">
                  <c:v>25.1.2000</c:v>
                </c:pt>
                <c:pt idx="6">
                  <c:v>29.1.2000</c:v>
                </c:pt>
              </c:strCache>
            </c:strRef>
          </c:cat>
          <c:val>
            <c:numRef>
              <c:f>'Výsledek hospodaření'!$B$7:$B$14</c:f>
              <c:numCache>
                <c:formatCode>General</c:formatCode>
                <c:ptCount val="7"/>
                <c:pt idx="0">
                  <c:v>-317</c:v>
                </c:pt>
                <c:pt idx="1">
                  <c:v>4593</c:v>
                </c:pt>
                <c:pt idx="2">
                  <c:v>142</c:v>
                </c:pt>
                <c:pt idx="3">
                  <c:v>30</c:v>
                </c:pt>
                <c:pt idx="4">
                  <c:v>4279</c:v>
                </c:pt>
                <c:pt idx="5">
                  <c:v>153</c:v>
                </c:pt>
                <c:pt idx="6">
                  <c:v>-162</c:v>
                </c:pt>
              </c:numCache>
            </c:numRef>
          </c:val>
        </c:ser>
        <c:ser>
          <c:idx val="1"/>
          <c:order val="1"/>
          <c:tx>
            <c:strRef>
              <c:f>'Výsledek hospodaření'!$C$4:$C$6</c:f>
              <c:strCache>
                <c:ptCount val="1"/>
                <c:pt idx="0">
                  <c:v>poradenství - Součet z Kumulativní suma výsledku hospodaření za službu, rok a měsíc</c:v>
                </c:pt>
              </c:strCache>
            </c:strRef>
          </c:tx>
          <c:invertIfNegative val="0"/>
          <c:cat>
            <c:strRef>
              <c:f>'Výsledek hospodaření'!$A$7:$A$14</c:f>
              <c:strCache>
                <c:ptCount val="7"/>
                <c:pt idx="0">
                  <c:v>3.1.2000</c:v>
                </c:pt>
                <c:pt idx="1">
                  <c:v>8.1.2000</c:v>
                </c:pt>
                <c:pt idx="2">
                  <c:v>12.1.2000</c:v>
                </c:pt>
                <c:pt idx="3">
                  <c:v>16.1.2000</c:v>
                </c:pt>
                <c:pt idx="4">
                  <c:v>21.1.2000</c:v>
                </c:pt>
                <c:pt idx="5">
                  <c:v>25.1.2000</c:v>
                </c:pt>
                <c:pt idx="6">
                  <c:v>29.1.2000</c:v>
                </c:pt>
              </c:strCache>
            </c:strRef>
          </c:cat>
          <c:val>
            <c:numRef>
              <c:f>'Výsledek hospodaření'!$C$7:$C$14</c:f>
              <c:numCache>
                <c:formatCode>General</c:formatCode>
                <c:ptCount val="7"/>
                <c:pt idx="0">
                  <c:v>-317</c:v>
                </c:pt>
                <c:pt idx="1">
                  <c:v>4276</c:v>
                </c:pt>
                <c:pt idx="2">
                  <c:v>4418</c:v>
                </c:pt>
                <c:pt idx="3">
                  <c:v>4448</c:v>
                </c:pt>
                <c:pt idx="4">
                  <c:v>8727</c:v>
                </c:pt>
                <c:pt idx="5">
                  <c:v>8880</c:v>
                </c:pt>
                <c:pt idx="6">
                  <c:v>8718</c:v>
                </c:pt>
              </c:numCache>
            </c:numRef>
          </c:val>
        </c:ser>
        <c:dLbls>
          <c:showLegendKey val="0"/>
          <c:showVal val="0"/>
          <c:showCatName val="0"/>
          <c:showSerName val="0"/>
          <c:showPercent val="0"/>
          <c:showBubbleSize val="0"/>
        </c:dLbls>
        <c:gapWidth val="150"/>
        <c:axId val="136120576"/>
        <c:axId val="136138752"/>
      </c:barChart>
      <c:catAx>
        <c:axId val="136120576"/>
        <c:scaling>
          <c:orientation val="minMax"/>
        </c:scaling>
        <c:delete val="0"/>
        <c:axPos val="b"/>
        <c:majorTickMark val="out"/>
        <c:minorTickMark val="none"/>
        <c:tickLblPos val="nextTo"/>
        <c:crossAx val="136138752"/>
        <c:crosses val="autoZero"/>
        <c:auto val="1"/>
        <c:lblAlgn val="ctr"/>
        <c:lblOffset val="100"/>
        <c:noMultiLvlLbl val="0"/>
      </c:catAx>
      <c:valAx>
        <c:axId val="136138752"/>
        <c:scaling>
          <c:orientation val="minMax"/>
        </c:scaling>
        <c:delete val="0"/>
        <c:axPos val="l"/>
        <c:majorGridlines/>
        <c:numFmt formatCode="General" sourceLinked="1"/>
        <c:majorTickMark val="out"/>
        <c:minorTickMark val="none"/>
        <c:tickLblPos val="nextTo"/>
        <c:crossAx val="136120576"/>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'Whale Curve'!$J$2</c:f>
          <c:strCache>
            <c:ptCount val="1"/>
            <c:pt idx="0">
              <c:v>údržba</c:v>
            </c:pt>
          </c:strCache>
        </c:strRef>
      </c:tx>
      <c:overlay val="0"/>
    </c:title>
    <c:autoTitleDeleted val="0"/>
    <c:plotArea>
      <c:layout/>
      <c:scatterChart>
        <c:scatterStyle val="lineMarker"/>
        <c:varyColors val="0"/>
        <c:ser>
          <c:idx val="0"/>
          <c:order val="0"/>
          <c:tx>
            <c:strRef>
              <c:f>'Whale Curve'!$G$1</c:f>
              <c:strCache>
                <c:ptCount val="1"/>
                <c:pt idx="0">
                  <c:v>Kumulativní suma % výsledku hospodaření</c:v>
                </c:pt>
              </c:strCache>
            </c:strRef>
          </c:tx>
          <c:spPr>
            <a:ln w="28575">
              <a:noFill/>
            </a:ln>
          </c:spPr>
          <c:marker>
            <c:symbol val="circle"/>
            <c:size val="2"/>
            <c:spPr>
              <a:ln>
                <a:noFill/>
              </a:ln>
            </c:spPr>
          </c:marker>
          <c:xVal>
            <c:numRef>
              <c:f>'Whale Curve'!$F$2:$F$103</c:f>
              <c:numCache>
                <c:formatCode>General</c:formatCode>
                <c:ptCount val="102"/>
                <c:pt idx="0">
                  <c:v>0</c:v>
                </c:pt>
                <c:pt idx="1">
                  <c:v>6.7430883344571813E-2</c:v>
                </c:pt>
                <c:pt idx="2">
                  <c:v>6.7430883344571813E-2</c:v>
                </c:pt>
                <c:pt idx="3">
                  <c:v>6.7430883344571813E-2</c:v>
                </c:pt>
                <c:pt idx="4">
                  <c:v>0.13486176668914363</c:v>
                </c:pt>
                <c:pt idx="5">
                  <c:v>0.13486176668914363</c:v>
                </c:pt>
                <c:pt idx="6">
                  <c:v>0.13486176668914363</c:v>
                </c:pt>
                <c:pt idx="7">
                  <c:v>0.13486176668914363</c:v>
                </c:pt>
                <c:pt idx="8">
                  <c:v>0.20229265003371544</c:v>
                </c:pt>
                <c:pt idx="9">
                  <c:v>0.20229265003371544</c:v>
                </c:pt>
                <c:pt idx="10">
                  <c:v>0.20229265003371544</c:v>
                </c:pt>
                <c:pt idx="11">
                  <c:v>0.20229265003371544</c:v>
                </c:pt>
                <c:pt idx="12">
                  <c:v>0.20229265003371544</c:v>
                </c:pt>
                <c:pt idx="13">
                  <c:v>0.26972353337828725</c:v>
                </c:pt>
                <c:pt idx="14">
                  <c:v>0.33715441672285906</c:v>
                </c:pt>
                <c:pt idx="15">
                  <c:v>0.33715441672285906</c:v>
                </c:pt>
                <c:pt idx="16">
                  <c:v>0.40458530006743088</c:v>
                </c:pt>
                <c:pt idx="17">
                  <c:v>0.40458530006743088</c:v>
                </c:pt>
                <c:pt idx="18">
                  <c:v>0.47201618341200269</c:v>
                </c:pt>
                <c:pt idx="19">
                  <c:v>0.47201618341200269</c:v>
                </c:pt>
                <c:pt idx="20">
                  <c:v>0.47201618341200269</c:v>
                </c:pt>
                <c:pt idx="21">
                  <c:v>0.47201618341200269</c:v>
                </c:pt>
                <c:pt idx="22">
                  <c:v>0.5394470667565745</c:v>
                </c:pt>
                <c:pt idx="23">
                  <c:v>0.5394470667565745</c:v>
                </c:pt>
                <c:pt idx="24">
                  <c:v>0.60687795010114631</c:v>
                </c:pt>
                <c:pt idx="25">
                  <c:v>0.60687795010114631</c:v>
                </c:pt>
                <c:pt idx="26">
                  <c:v>0.67430883344571813</c:v>
                </c:pt>
                <c:pt idx="27">
                  <c:v>0.80917060013486175</c:v>
                </c:pt>
                <c:pt idx="28">
                  <c:v>0.87660148347943356</c:v>
                </c:pt>
                <c:pt idx="29">
                  <c:v>1.078894133513149</c:v>
                </c:pt>
                <c:pt idx="30">
                  <c:v>1.078894133513149</c:v>
                </c:pt>
                <c:pt idx="31">
                  <c:v>1.078894133513149</c:v>
                </c:pt>
                <c:pt idx="32">
                  <c:v>1.1463250168577208</c:v>
                </c:pt>
                <c:pt idx="33">
                  <c:v>1.2137559002022926</c:v>
                </c:pt>
                <c:pt idx="34">
                  <c:v>1.3486176668914363</c:v>
                </c:pt>
                <c:pt idx="35">
                  <c:v>1.3486176668914363</c:v>
                </c:pt>
                <c:pt idx="36">
                  <c:v>1.4160485502360081</c:v>
                </c:pt>
                <c:pt idx="37">
                  <c:v>1.4834794335805799</c:v>
                </c:pt>
                <c:pt idx="38">
                  <c:v>1.6857720836142953</c:v>
                </c:pt>
                <c:pt idx="39">
                  <c:v>1.8206338503034389</c:v>
                </c:pt>
                <c:pt idx="40">
                  <c:v>1.8206338503034389</c:v>
                </c:pt>
                <c:pt idx="41">
                  <c:v>1.8880647336480108</c:v>
                </c:pt>
                <c:pt idx="42">
                  <c:v>1.8880647336480108</c:v>
                </c:pt>
                <c:pt idx="43">
                  <c:v>1.9554956169925826</c:v>
                </c:pt>
                <c:pt idx="44">
                  <c:v>2.0229265003371544</c:v>
                </c:pt>
                <c:pt idx="45">
                  <c:v>2.157788267026298</c:v>
                </c:pt>
                <c:pt idx="46">
                  <c:v>2.4275118004045853</c:v>
                </c:pt>
                <c:pt idx="47">
                  <c:v>2.8320971004720161</c:v>
                </c:pt>
                <c:pt idx="48">
                  <c:v>2.9669588671611598</c:v>
                </c:pt>
                <c:pt idx="49">
                  <c:v>3.1018206338503034</c:v>
                </c:pt>
                <c:pt idx="50">
                  <c:v>3.3715441672285906</c:v>
                </c:pt>
                <c:pt idx="51">
                  <c:v>3.4389750505731627</c:v>
                </c:pt>
                <c:pt idx="52">
                  <c:v>3.5738368172623063</c:v>
                </c:pt>
                <c:pt idx="53">
                  <c:v>3.7086985839514499</c:v>
                </c:pt>
                <c:pt idx="54">
                  <c:v>3.9109912339851656</c:v>
                </c:pt>
                <c:pt idx="55">
                  <c:v>3.9784221173297372</c:v>
                </c:pt>
                <c:pt idx="56">
                  <c:v>4.1807147673634528</c:v>
                </c:pt>
                <c:pt idx="57">
                  <c:v>4.5178691840863117</c:v>
                </c:pt>
                <c:pt idx="58">
                  <c:v>4.7875927174645989</c:v>
                </c:pt>
                <c:pt idx="59">
                  <c:v>5.0573162508428862</c:v>
                </c:pt>
                <c:pt idx="60">
                  <c:v>5.1921780175320293</c:v>
                </c:pt>
                <c:pt idx="61">
                  <c:v>5.394470667565745</c:v>
                </c:pt>
                <c:pt idx="62">
                  <c:v>5.5967633175994607</c:v>
                </c:pt>
                <c:pt idx="63">
                  <c:v>5.8664868509777479</c:v>
                </c:pt>
                <c:pt idx="64">
                  <c:v>6.3385030343897508</c:v>
                </c:pt>
                <c:pt idx="65">
                  <c:v>6.6082265677680381</c:v>
                </c:pt>
                <c:pt idx="66">
                  <c:v>7.080242751180041</c:v>
                </c:pt>
                <c:pt idx="67">
                  <c:v>7.2825354012137566</c:v>
                </c:pt>
                <c:pt idx="68">
                  <c:v>7.5522589345920439</c:v>
                </c:pt>
                <c:pt idx="69">
                  <c:v>7.7545515846257596</c:v>
                </c:pt>
                <c:pt idx="70">
                  <c:v>8.2265677680377625</c:v>
                </c:pt>
                <c:pt idx="71">
                  <c:v>8.5637221847606213</c:v>
                </c:pt>
                <c:pt idx="72">
                  <c:v>8.6985839514497645</c:v>
                </c:pt>
                <c:pt idx="73">
                  <c:v>9.3054619015509115</c:v>
                </c:pt>
                <c:pt idx="74">
                  <c:v>9.7100472016183428</c:v>
                </c:pt>
                <c:pt idx="75">
                  <c:v>10.114632501685774</c:v>
                </c:pt>
                <c:pt idx="76">
                  <c:v>10.451786918408633</c:v>
                </c:pt>
                <c:pt idx="77">
                  <c:v>11.126095751854351</c:v>
                </c:pt>
                <c:pt idx="78">
                  <c:v>11.530681051921782</c:v>
                </c:pt>
                <c:pt idx="79">
                  <c:v>11.732973701955498</c:v>
                </c:pt>
                <c:pt idx="80">
                  <c:v>12.339851652056645</c:v>
                </c:pt>
                <c:pt idx="81">
                  <c:v>12.744436952124076</c:v>
                </c:pt>
                <c:pt idx="82">
                  <c:v>13.486176668914366</c:v>
                </c:pt>
                <c:pt idx="83">
                  <c:v>14.025623735670941</c:v>
                </c:pt>
                <c:pt idx="84">
                  <c:v>14.902225219150374</c:v>
                </c:pt>
                <c:pt idx="85">
                  <c:v>15.441672285906948</c:v>
                </c:pt>
                <c:pt idx="86">
                  <c:v>16.318273769386384</c:v>
                </c:pt>
                <c:pt idx="87">
                  <c:v>17.397167902899533</c:v>
                </c:pt>
                <c:pt idx="88">
                  <c:v>18.678354686446397</c:v>
                </c:pt>
                <c:pt idx="89">
                  <c:v>20.63385030343898</c:v>
                </c:pt>
                <c:pt idx="90">
                  <c:v>23.398516520566425</c:v>
                </c:pt>
                <c:pt idx="91">
                  <c:v>30.478759271746465</c:v>
                </c:pt>
                <c:pt idx="92">
                  <c:v>44.976399190829405</c:v>
                </c:pt>
                <c:pt idx="93">
                  <c:v>65.87997302764667</c:v>
                </c:pt>
                <c:pt idx="94">
                  <c:v>83.479433580579922</c:v>
                </c:pt>
                <c:pt idx="95">
                  <c:v>92.447741065407968</c:v>
                </c:pt>
                <c:pt idx="96">
                  <c:v>96.561024949426852</c:v>
                </c:pt>
                <c:pt idx="97">
                  <c:v>98.44908968307486</c:v>
                </c:pt>
                <c:pt idx="98">
                  <c:v>99.662845583277146</c:v>
                </c:pt>
                <c:pt idx="99">
                  <c:v>99.932569116655429</c:v>
                </c:pt>
                <c:pt idx="100">
                  <c:v>99.932569116655429</c:v>
                </c:pt>
                <c:pt idx="101">
                  <c:v>100</c:v>
                </c:pt>
              </c:numCache>
            </c:numRef>
          </c:xVal>
          <c:yVal>
            <c:numRef>
              <c:f>'Whale Curve'!$G$2:$G$103</c:f>
              <c:numCache>
                <c:formatCode>General</c:formatCode>
                <c:ptCount val="102"/>
                <c:pt idx="0">
                  <c:v>0</c:v>
                </c:pt>
                <c:pt idx="1">
                  <c:v>1.333914989240955</c:v>
                </c:pt>
                <c:pt idx="2">
                  <c:v>1.333914989240955</c:v>
                </c:pt>
                <c:pt idx="3">
                  <c:v>1.333914989240955</c:v>
                </c:pt>
                <c:pt idx="4">
                  <c:v>2.6208286848537439</c:v>
                </c:pt>
                <c:pt idx="5">
                  <c:v>2.6208286848537439</c:v>
                </c:pt>
                <c:pt idx="6">
                  <c:v>2.6208286848537439</c:v>
                </c:pt>
                <c:pt idx="7">
                  <c:v>2.6208286848537439</c:v>
                </c:pt>
                <c:pt idx="8">
                  <c:v>3.8423458214538857</c:v>
                </c:pt>
                <c:pt idx="9">
                  <c:v>3.8423458214538857</c:v>
                </c:pt>
                <c:pt idx="10">
                  <c:v>3.8423458214538857</c:v>
                </c:pt>
                <c:pt idx="11">
                  <c:v>3.8423458214538857</c:v>
                </c:pt>
                <c:pt idx="12">
                  <c:v>3.8423458214538857</c:v>
                </c:pt>
                <c:pt idx="13">
                  <c:v>4.9994199333161697</c:v>
                </c:pt>
                <c:pt idx="14">
                  <c:v>6.1360725194600452</c:v>
                </c:pt>
                <c:pt idx="15">
                  <c:v>6.1360725194600452</c:v>
                </c:pt>
                <c:pt idx="16">
                  <c:v>7.2487278263550516</c:v>
                </c:pt>
                <c:pt idx="17">
                  <c:v>7.2487278263550516</c:v>
                </c:pt>
                <c:pt idx="18">
                  <c:v>8.3299165021820052</c:v>
                </c:pt>
                <c:pt idx="19">
                  <c:v>8.3299165021820052</c:v>
                </c:pt>
                <c:pt idx="20">
                  <c:v>8.3299165021820052</c:v>
                </c:pt>
                <c:pt idx="21">
                  <c:v>8.3299165021820052</c:v>
                </c:pt>
                <c:pt idx="22">
                  <c:v>9.3502776373963439</c:v>
                </c:pt>
                <c:pt idx="23">
                  <c:v>9.3502776373963439</c:v>
                </c:pt>
                <c:pt idx="24">
                  <c:v>10.352998388527077</c:v>
                </c:pt>
                <c:pt idx="25">
                  <c:v>10.352998388527077</c:v>
                </c:pt>
                <c:pt idx="26">
                  <c:v>11.317379115692315</c:v>
                </c:pt>
                <c:pt idx="27">
                  <c:v>13.226473925605257</c:v>
                </c:pt>
                <c:pt idx="28">
                  <c:v>14.160063441813751</c:v>
                </c:pt>
                <c:pt idx="29">
                  <c:v>16.926703409520723</c:v>
                </c:pt>
                <c:pt idx="30">
                  <c:v>16.926703409520723</c:v>
                </c:pt>
                <c:pt idx="31">
                  <c:v>16.926703409520723</c:v>
                </c:pt>
                <c:pt idx="32">
                  <c:v>17.801372453666183</c:v>
                </c:pt>
                <c:pt idx="33">
                  <c:v>18.666943191606357</c:v>
                </c:pt>
                <c:pt idx="34">
                  <c:v>20.373253045747397</c:v>
                </c:pt>
                <c:pt idx="35">
                  <c:v>20.373253045747397</c:v>
                </c:pt>
                <c:pt idx="36">
                  <c:v>21.203145709572532</c:v>
                </c:pt>
                <c:pt idx="37">
                  <c:v>22.015835025856671</c:v>
                </c:pt>
                <c:pt idx="38">
                  <c:v>24.390691598409504</c:v>
                </c:pt>
                <c:pt idx="39">
                  <c:v>25.962592850400007</c:v>
                </c:pt>
                <c:pt idx="40">
                  <c:v>25.962592850400007</c:v>
                </c:pt>
                <c:pt idx="41">
                  <c:v>26.710561027782809</c:v>
                </c:pt>
                <c:pt idx="42">
                  <c:v>26.710561027782809</c:v>
                </c:pt>
                <c:pt idx="43">
                  <c:v>27.428016108372347</c:v>
                </c:pt>
                <c:pt idx="44">
                  <c:v>28.129261106290464</c:v>
                </c:pt>
                <c:pt idx="45">
                  <c:v>29.521222494509232</c:v>
                </c:pt>
                <c:pt idx="46">
                  <c:v>32.244913689255895</c:v>
                </c:pt>
                <c:pt idx="47">
                  <c:v>36.218807510035951</c:v>
                </c:pt>
                <c:pt idx="48">
                  <c:v>37.522527247241904</c:v>
                </c:pt>
                <c:pt idx="49">
                  <c:v>38.794462508621542</c:v>
                </c:pt>
                <c:pt idx="50">
                  <c:v>41.284815920208253</c:v>
                </c:pt>
                <c:pt idx="51">
                  <c:v>41.895038125478756</c:v>
                </c:pt>
                <c:pt idx="52">
                  <c:v>43.091962023908287</c:v>
                </c:pt>
                <c:pt idx="53">
                  <c:v>44.257300099485413</c:v>
                </c:pt>
                <c:pt idx="54">
                  <c:v>45.955107606342914</c:v>
                </c:pt>
                <c:pt idx="55">
                  <c:v>46.50402550386341</c:v>
                </c:pt>
                <c:pt idx="56">
                  <c:v>48.109816953203726</c:v>
                </c:pt>
                <c:pt idx="57">
                  <c:v>50.720514336387829</c:v>
                </c:pt>
                <c:pt idx="58">
                  <c:v>52.769262186962649</c:v>
                </c:pt>
                <c:pt idx="59">
                  <c:v>54.753209437446571</c:v>
                </c:pt>
                <c:pt idx="60">
                  <c:v>55.710994885877845</c:v>
                </c:pt>
                <c:pt idx="61">
                  <c:v>57.109273438667088</c:v>
                </c:pt>
                <c:pt idx="62">
                  <c:v>58.450101551400266</c:v>
                </c:pt>
                <c:pt idx="63">
                  <c:v>60.169721154793578</c:v>
                </c:pt>
                <c:pt idx="64">
                  <c:v>63.09579999936431</c:v>
                </c:pt>
                <c:pt idx="65">
                  <c:v>64.719430485762146</c:v>
                </c:pt>
                <c:pt idx="66">
                  <c:v>67.471211211020318</c:v>
                </c:pt>
                <c:pt idx="67">
                  <c:v>68.593600513637128</c:v>
                </c:pt>
                <c:pt idx="68">
                  <c:v>70.052150378712028</c:v>
                </c:pt>
                <c:pt idx="69">
                  <c:v>71.09440307165174</c:v>
                </c:pt>
                <c:pt idx="70">
                  <c:v>73.440375501797405</c:v>
                </c:pt>
                <c:pt idx="71">
                  <c:v>75.048431595040341</c:v>
                </c:pt>
                <c:pt idx="72">
                  <c:v>75.653290170015154</c:v>
                </c:pt>
                <c:pt idx="73">
                  <c:v>78.294540380587307</c:v>
                </c:pt>
                <c:pt idx="74">
                  <c:v>79.959570146748916</c:v>
                </c:pt>
                <c:pt idx="75">
                  <c:v>81.544661956207335</c:v>
                </c:pt>
                <c:pt idx="76">
                  <c:v>82.782905673211076</c:v>
                </c:pt>
                <c:pt idx="77">
                  <c:v>85.115488892914911</c:v>
                </c:pt>
                <c:pt idx="78">
                  <c:v>86.441100187846246</c:v>
                </c:pt>
                <c:pt idx="79">
                  <c:v>87.063718338689014</c:v>
                </c:pt>
                <c:pt idx="80">
                  <c:v>88.77956353557795</c:v>
                </c:pt>
                <c:pt idx="81">
                  <c:v>89.8163731370324</c:v>
                </c:pt>
                <c:pt idx="82">
                  <c:v>91.58545733093041</c:v>
                </c:pt>
                <c:pt idx="83">
                  <c:v>92.767919292858963</c:v>
                </c:pt>
                <c:pt idx="84">
                  <c:v>94.521389363007302</c:v>
                </c:pt>
                <c:pt idx="85">
                  <c:v>95.484697364113401</c:v>
                </c:pt>
                <c:pt idx="86">
                  <c:v>96.853019048436352</c:v>
                </c:pt>
                <c:pt idx="87">
                  <c:v>98.300801922325093</c:v>
                </c:pt>
                <c:pt idx="88">
                  <c:v>99.73579154469374</c:v>
                </c:pt>
                <c:pt idx="89">
                  <c:v>101.49093029982296</c:v>
                </c:pt>
                <c:pt idx="90">
                  <c:v>103.37741840130444</c:v>
                </c:pt>
                <c:pt idx="91">
                  <c:v>106.65336486353335</c:v>
                </c:pt>
                <c:pt idx="92">
                  <c:v>110.27103417148996</c:v>
                </c:pt>
                <c:pt idx="93">
                  <c:v>111.30430775000873</c:v>
                </c:pt>
                <c:pt idx="94">
                  <c:v>108.65586630178088</c:v>
                </c:pt>
                <c:pt idx="95">
                  <c:v>105.44968676399073</c:v>
                </c:pt>
                <c:pt idx="96">
                  <c:v>103.14551091955667</c:v>
                </c:pt>
                <c:pt idx="97">
                  <c:v>101.64234359654058</c:v>
                </c:pt>
                <c:pt idx="98">
                  <c:v>100.42650793499439</c:v>
                </c:pt>
                <c:pt idx="99">
                  <c:v>100.10425308071032</c:v>
                </c:pt>
                <c:pt idx="100">
                  <c:v>100.10425308071032</c:v>
                </c:pt>
                <c:pt idx="101">
                  <c:v>100</c:v>
                </c:pt>
              </c:numCache>
            </c:numRef>
          </c:yVal>
          <c:smooth val="0"/>
        </c:ser>
        <c:dLbls>
          <c:showLegendKey val="0"/>
          <c:showVal val="0"/>
          <c:showCatName val="0"/>
          <c:showSerName val="0"/>
          <c:showPercent val="0"/>
          <c:showBubbleSize val="0"/>
        </c:dLbls>
        <c:axId val="136143232"/>
        <c:axId val="136152576"/>
      </c:scatterChart>
      <c:valAx>
        <c:axId val="136143232"/>
        <c:scaling>
          <c:orientation val="minMax"/>
          <c:max val="100"/>
        </c:scaling>
        <c:delete val="0"/>
        <c:axPos val="b"/>
        <c:majorGridlines>
          <c:spPr>
            <a:ln>
              <a:solidFill>
                <a:schemeClr val="accent1">
                  <a:lumMod val="40000"/>
                  <a:lumOff val="60000"/>
                </a:schemeClr>
              </a:solidFill>
            </a:ln>
          </c:spPr>
        </c:majorGridlines>
        <c:title>
          <c:tx>
            <c:strRef>
              <c:f>'Whale Curve'!$F$1</c:f>
              <c:strCache>
                <c:ptCount val="1"/>
                <c:pt idx="0">
                  <c:v>Kumulativní suma % dní s určitou službou</c:v>
                </c:pt>
              </c:strCache>
            </c:strRef>
          </c:tx>
          <c:overlay val="0"/>
        </c:title>
        <c:numFmt formatCode="General" sourceLinked="1"/>
        <c:majorTickMark val="out"/>
        <c:minorTickMark val="none"/>
        <c:tickLblPos val="nextTo"/>
        <c:crossAx val="136152576"/>
        <c:crosses val="autoZero"/>
        <c:crossBetween val="midCat"/>
      </c:valAx>
      <c:valAx>
        <c:axId val="136152576"/>
        <c:scaling>
          <c:orientation val="minMax"/>
        </c:scaling>
        <c:delete val="0"/>
        <c:axPos val="l"/>
        <c:majorGridlines>
          <c:spPr>
            <a:ln>
              <a:solidFill>
                <a:schemeClr val="accent1">
                  <a:lumMod val="40000"/>
                  <a:lumOff val="60000"/>
                </a:schemeClr>
              </a:solidFill>
            </a:ln>
          </c:spPr>
        </c:majorGridlines>
        <c:title>
          <c:tx>
            <c:strRef>
              <c:f>'Whale Curve'!$G$1</c:f>
              <c:strCache>
                <c:ptCount val="1"/>
                <c:pt idx="0">
                  <c:v>Kumulativní suma % výsledku hospodaření</c:v>
                </c:pt>
              </c:strCache>
            </c:strRef>
          </c:tx>
          <c:overlay val="0"/>
          <c:txPr>
            <a:bodyPr rot="-5400000" vert="horz"/>
            <a:lstStyle/>
            <a:p>
              <a:pPr>
                <a:defRPr/>
              </a:pPr>
              <a:endParaRPr lang="cs-CZ"/>
            </a:p>
          </c:txPr>
        </c:title>
        <c:numFmt formatCode="General" sourceLinked="1"/>
        <c:majorTickMark val="out"/>
        <c:minorTickMark val="none"/>
        <c:tickLblPos val="nextTo"/>
        <c:crossAx val="136143232"/>
        <c:crosses val="autoZero"/>
        <c:crossBetween val="midCat"/>
        <c:majorUnit val="10"/>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8F57-F820-4D14-BB21-D517FCDE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Pages>
  <Words>1180</Words>
  <Characters>6966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Domácí úkol</vt:lpstr>
    </vt:vector>
  </TitlesOfParts>
  <Manager>Doc. Dr. Ing. Olga Hasprová</Manager>
  <Company>Katedra informatiky Hospodářské fakulty TUL</Company>
  <LinksUpToDate>false</LinksUpToDate>
  <CharactersWithSpaces>8130</CharactersWithSpaces>
  <SharedDoc>false</SharedDoc>
  <HLinks>
    <vt:vector size="6" baseType="variant">
      <vt:variant>
        <vt:i4>2293806</vt:i4>
      </vt:variant>
      <vt:variant>
        <vt:i4>12</vt:i4>
      </vt:variant>
      <vt:variant>
        <vt:i4>0</vt:i4>
      </vt:variant>
      <vt:variant>
        <vt:i4>5</vt:i4>
      </vt:variant>
      <vt:variant>
        <vt:lpwstr>http://en.wikipedia.org/wiki/OpenOffice.org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Domácí úkol</dc:title>
  <dc:subject>Informatika</dc:subject>
  <dc:creator>Dana Nejedlová</dc:creator>
  <cp:lastModifiedBy>Dana Nejedlová</cp:lastModifiedBy>
  <cp:revision>121</cp:revision>
  <dcterms:created xsi:type="dcterms:W3CDTF">2012-11-21T08:49:00Z</dcterms:created>
  <dcterms:modified xsi:type="dcterms:W3CDTF">2024-01-12T17:25:00Z</dcterms:modified>
</cp:coreProperties>
</file>